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w:pic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360" w:lineRule="auto"/>
        <w:ind w:left="2124" w:right="0" w:firstLine="707.9999999999998"/>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ACORDO DE COOPERAÇÃO TÉCNICA</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Processo nº:</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360" w:lineRule="auto"/>
        <w:ind w:left="4248"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ACORDO DE COOPERAÇÃO TÉCNICA QUE ENTRE SI CELEBRAM O INSTITUTO FEDERAL DE EDUCAÇÃO, CIÊNCIA E TECNOLOGIA DE SERGIPE E 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ff0000"/>
          <w:sz w:val="24"/>
          <w:szCs w:val="24"/>
          <w:u w:val="none"/>
          <w:shd w:fill="auto" w:val="clear"/>
          <w:vertAlign w:val="baseline"/>
          <w:rtl w:val="0"/>
        </w:rPr>
        <w:t xml:space="preserve">[</w:t>
      </w:r>
      <w:r w:rsidDel="00000000" w:rsidR="00000000" w:rsidRPr="00000000">
        <w:rPr>
          <w:rFonts w:ascii="Arial" w:cs="Arial" w:eastAsia="Arial" w:hAnsi="Arial"/>
          <w:color w:val="ff0000"/>
          <w:rtl w:val="0"/>
        </w:rPr>
        <w:t xml:space="preserve">PARTE INTERESSADA</w:t>
      </w:r>
      <w:r w:rsidDel="00000000" w:rsidR="00000000" w:rsidRPr="00000000">
        <w:rPr>
          <w:rFonts w:ascii="Arial" w:cs="Arial" w:eastAsia="Arial" w:hAnsi="Arial"/>
          <w:b w:val="0"/>
          <w:i w:val="0"/>
          <w:smallCaps w:val="0"/>
          <w:strike w:val="0"/>
          <w:color w:val="ff0000"/>
          <w:sz w:val="24"/>
          <w:szCs w:val="24"/>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PARA OS FINS QUE ESPECIFICA.</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360" w:lineRule="auto"/>
        <w:ind w:left="4248"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360" w:lineRule="auto"/>
        <w:ind w:left="0" w:right="0" w:firstLine="70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INSTITUTO FEDERAL DE EDUCAÇÃO, CIÊNCIA E TECNOLOGIA DE SERGIPE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com sede em Aracaju, estado de Sergipe, no endereço à  </w:t>
      </w:r>
      <w:r w:rsidDel="00000000" w:rsidR="00000000" w:rsidRPr="00000000">
        <w:rPr>
          <w:rFonts w:ascii="Arial" w:cs="Arial" w:eastAsia="Arial" w:hAnsi="Arial"/>
          <w:b w:val="0"/>
          <w:i w:val="0"/>
          <w:smallCaps w:val="0"/>
          <w:strike w:val="0"/>
          <w:color w:val="202124"/>
          <w:sz w:val="24"/>
          <w:szCs w:val="24"/>
          <w:highlight w:val="white"/>
          <w:u w:val="none"/>
          <w:vertAlign w:val="baseline"/>
          <w:rtl w:val="0"/>
        </w:rPr>
        <w:t xml:space="preserve">Av. Jorge Amado, 1551 - Jardins, Aracaju - SE, 49025-330</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inscrito no CNPJ sob o nº </w:t>
      </w:r>
      <w:hyperlink r:id="rId7">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10.728.444/0001-00</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doravante denominado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IFS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neste ato representado por sua Reitora, Sra. Ruth Sales Gama de Andrade, Brasileira, casada, professora, nomeada por meio de Decreto ____ de __ de ________ de 20__, publicado no Diário Oficial da União em __ de ________ de 20__, portador do registro geral nº ____________ </w:t>
      </w:r>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órgão expedidor</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 CPF nº ______________, residente e domiciliado em ___________; e </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360" w:lineRule="auto"/>
        <w:ind w:left="0" w:right="0" w:firstLine="70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[órgão ou entidade pública federal, estadual ou municipal ], com sede em ________, no endereço ___________________________, inscrito no CNPJ/MF nº __________________ neste ato representado pelo Ministro de Estado ou Presidente da Entidade, ________________, nomeado por meio de Decreto ....., publicado no Diário Oficial da União em __ de ________ de 20__, portador do registro geral nº ____________ </w:t>
      </w:r>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órgão expedidor</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 CPF nº ______________, residente e domiciliado em ___________.</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360" w:lineRule="auto"/>
        <w:ind w:left="0" w:right="0" w:firstLine="709"/>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RESOLVEM celebrar o presente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ACORDO DE COOPERAÇÃO TÉCNICA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tendo em vista o que consta do Processo n. ___________________ e em observância às disposições da Lei nº 8666/1993, e da Lei 9.610/1998 e legislação correlacionada a política pública e suas alterações, mediante as cláusulas e condições a seguir:</w:t>
      </w:r>
    </w:p>
    <w:p w:rsidR="00000000" w:rsidDel="00000000" w:rsidP="00000000" w:rsidRDefault="00000000" w:rsidRPr="00000000" w14:paraId="00000009">
      <w:pPr>
        <w:pStyle w:val="Heading4"/>
        <w:numPr>
          <w:ilvl w:val="3"/>
          <w:numId w:val="2"/>
        </w:numPr>
        <w:spacing w:after="120" w:line="360" w:lineRule="auto"/>
        <w:ind w:left="864" w:hanging="864"/>
        <w:rPr>
          <w:rFonts w:ascii="Arial" w:cs="Arial" w:eastAsia="Arial" w:hAnsi="Arial"/>
          <w:b w:val="1"/>
          <w:i w:val="1"/>
          <w:color w:val="ff0000"/>
          <w:sz w:val="24"/>
          <w:szCs w:val="24"/>
        </w:rPr>
      </w:pPr>
      <w:r w:rsidDel="00000000" w:rsidR="00000000" w:rsidRPr="00000000">
        <w:rPr>
          <w:rtl w:val="0"/>
        </w:rPr>
      </w:r>
    </w:p>
    <w:p w:rsidR="00000000" w:rsidDel="00000000" w:rsidP="00000000" w:rsidRDefault="00000000" w:rsidRPr="00000000" w14:paraId="0000000A">
      <w:pPr>
        <w:pStyle w:val="Heading4"/>
        <w:numPr>
          <w:ilvl w:val="3"/>
          <w:numId w:val="2"/>
        </w:numPr>
        <w:spacing w:after="120" w:line="360" w:lineRule="auto"/>
        <w:ind w:left="864" w:hanging="864"/>
        <w:rPr>
          <w:rFonts w:ascii="Arial" w:cs="Arial" w:eastAsia="Arial" w:hAnsi="Arial"/>
          <w:sz w:val="24"/>
          <w:szCs w:val="24"/>
        </w:rPr>
      </w:pPr>
      <w:r w:rsidDel="00000000" w:rsidR="00000000" w:rsidRPr="00000000">
        <w:rPr>
          <w:rFonts w:ascii="Arial" w:cs="Arial" w:eastAsia="Arial" w:hAnsi="Arial"/>
          <w:b w:val="1"/>
          <w:sz w:val="24"/>
          <w:szCs w:val="24"/>
          <w:rtl w:val="0"/>
        </w:rPr>
        <w:t xml:space="preserve">CLÁUSULA PRIMEIRA – DO OBJETO</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 objeto do presente Acordo de Cooperação Técnica é a execução de [...] a ser executado no IFS, conforme especificações estabelecidas no plano de trabalho em anexo.</w:t>
      </w:r>
    </w:p>
    <w:p w:rsidR="00000000" w:rsidDel="00000000" w:rsidP="00000000" w:rsidRDefault="00000000" w:rsidRPr="00000000" w14:paraId="0000000C">
      <w:pPr>
        <w:spacing w:after="12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D">
      <w:pPr>
        <w:spacing w:after="120" w:line="360" w:lineRule="auto"/>
        <w:jc w:val="both"/>
        <w:rPr>
          <w:rFonts w:ascii="Arial" w:cs="Arial" w:eastAsia="Arial" w:hAnsi="Arial"/>
          <w:b w:val="1"/>
        </w:rPr>
      </w:pPr>
      <w:r w:rsidDel="00000000" w:rsidR="00000000" w:rsidRPr="00000000">
        <w:rPr>
          <w:rFonts w:ascii="Arial" w:cs="Arial" w:eastAsia="Arial" w:hAnsi="Arial"/>
          <w:b w:val="1"/>
          <w:rtl w:val="0"/>
        </w:rPr>
        <w:t xml:space="preserve">CLÁUSULA SEGUNDA - DA EXECUÇÃO</w:t>
      </w:r>
    </w:p>
    <w:p w:rsidR="00000000" w:rsidDel="00000000" w:rsidP="00000000" w:rsidRDefault="00000000" w:rsidRPr="00000000" w14:paraId="0000000E">
      <w:pPr>
        <w:spacing w:after="120" w:line="360" w:lineRule="auto"/>
        <w:ind w:firstLine="567"/>
        <w:jc w:val="both"/>
        <w:rPr>
          <w:rFonts w:ascii="Arial" w:cs="Arial" w:eastAsia="Arial" w:hAnsi="Arial"/>
        </w:rPr>
      </w:pPr>
      <w:r w:rsidDel="00000000" w:rsidR="00000000" w:rsidRPr="00000000">
        <w:rPr>
          <w:rFonts w:ascii="Arial" w:cs="Arial" w:eastAsia="Arial" w:hAnsi="Arial"/>
          <w:rtl w:val="0"/>
        </w:rPr>
        <w:t xml:space="preserve">Para o alcance do objeto pactuado, os partícipes obrigam-se a cumprir o plano de trabalho que, independente de transcrição, é parte integrante e indissociável do presente Acordo de Cooperação Técnica, bem como toda documentação técnica que dele resulte, cujos dados neles contidos acatam os partícipes.</w:t>
      </w:r>
    </w:p>
    <w:p w:rsidR="00000000" w:rsidDel="00000000" w:rsidP="00000000" w:rsidRDefault="00000000" w:rsidRPr="00000000" w14:paraId="0000000F">
      <w:pPr>
        <w:spacing w:after="120" w:line="360" w:lineRule="auto"/>
        <w:ind w:left="705" w:firstLine="0"/>
        <w:jc w:val="both"/>
        <w:rPr>
          <w:rFonts w:ascii="Arial" w:cs="Arial" w:eastAsia="Arial" w:hAnsi="Arial"/>
          <w:color w:val="ff0000"/>
        </w:rPr>
      </w:pPr>
      <w:r w:rsidDel="00000000" w:rsidR="00000000" w:rsidRPr="00000000">
        <w:rPr>
          <w:rtl w:val="0"/>
        </w:rPr>
      </w:r>
    </w:p>
    <w:p w:rsidR="00000000" w:rsidDel="00000000" w:rsidP="00000000" w:rsidRDefault="00000000" w:rsidRPr="00000000" w14:paraId="00000010">
      <w:pPr>
        <w:spacing w:after="120" w:line="360" w:lineRule="auto"/>
        <w:jc w:val="both"/>
        <w:rPr>
          <w:rFonts w:ascii="Arial" w:cs="Arial" w:eastAsia="Arial" w:hAnsi="Arial"/>
        </w:rPr>
      </w:pPr>
      <w:r w:rsidDel="00000000" w:rsidR="00000000" w:rsidRPr="00000000">
        <w:rPr>
          <w:rFonts w:ascii="Arial" w:cs="Arial" w:eastAsia="Arial" w:hAnsi="Arial"/>
          <w:b w:val="1"/>
          <w:rtl w:val="0"/>
        </w:rPr>
        <w:t xml:space="preserve">CLÁUSULA TERCEIRA - DAS OBRIGAÇÕES COMUNS</w:t>
      </w:r>
      <w:r w:rsidDel="00000000" w:rsidR="00000000" w:rsidRPr="00000000">
        <w:rPr>
          <w:rFonts w:ascii="Arial" w:cs="Arial" w:eastAsia="Arial" w:hAnsi="Arial"/>
          <w:rtl w:val="0"/>
        </w:rPr>
        <w:t xml:space="preserve"> (rol não exaustivo) </w:t>
      </w:r>
    </w:p>
    <w:p w:rsidR="00000000" w:rsidDel="00000000" w:rsidP="00000000" w:rsidRDefault="00000000" w:rsidRPr="00000000" w14:paraId="00000011">
      <w:pPr>
        <w:spacing w:after="120" w:line="360" w:lineRule="auto"/>
        <w:jc w:val="both"/>
        <w:rPr>
          <w:rFonts w:ascii="Arial" w:cs="Arial" w:eastAsia="Arial" w:hAnsi="Arial"/>
        </w:rPr>
      </w:pPr>
      <w:r w:rsidDel="00000000" w:rsidR="00000000" w:rsidRPr="00000000">
        <w:rPr>
          <w:rFonts w:ascii="Arial" w:cs="Arial" w:eastAsia="Arial" w:hAnsi="Arial"/>
          <w:rtl w:val="0"/>
        </w:rPr>
        <w:t xml:space="preserve">a) elaborar o Plano de Trabalho relativo aos objetivos deste Acordo; </w:t>
      </w:r>
    </w:p>
    <w:p w:rsidR="00000000" w:rsidDel="00000000" w:rsidP="00000000" w:rsidRDefault="00000000" w:rsidRPr="00000000" w14:paraId="00000012">
      <w:pPr>
        <w:spacing w:after="120" w:line="360" w:lineRule="auto"/>
        <w:jc w:val="both"/>
        <w:rPr>
          <w:rFonts w:ascii="Arial" w:cs="Arial" w:eastAsia="Arial" w:hAnsi="Arial"/>
        </w:rPr>
      </w:pPr>
      <w:r w:rsidDel="00000000" w:rsidR="00000000" w:rsidRPr="00000000">
        <w:rPr>
          <w:rFonts w:ascii="Arial" w:cs="Arial" w:eastAsia="Arial" w:hAnsi="Arial"/>
          <w:rtl w:val="0"/>
        </w:rPr>
        <w:t xml:space="preserve">b) executar as ações objeto deste Acordo, assim como monitorar os resultados; </w:t>
      </w:r>
    </w:p>
    <w:p w:rsidR="00000000" w:rsidDel="00000000" w:rsidP="00000000" w:rsidRDefault="00000000" w:rsidRPr="00000000" w14:paraId="00000013">
      <w:pPr>
        <w:spacing w:after="120" w:line="360" w:lineRule="auto"/>
        <w:jc w:val="both"/>
        <w:rPr>
          <w:rFonts w:ascii="Arial" w:cs="Arial" w:eastAsia="Arial" w:hAnsi="Arial"/>
        </w:rPr>
      </w:pPr>
      <w:r w:rsidDel="00000000" w:rsidR="00000000" w:rsidRPr="00000000">
        <w:rPr>
          <w:rFonts w:ascii="Arial" w:cs="Arial" w:eastAsia="Arial" w:hAnsi="Arial"/>
          <w:rtl w:val="0"/>
        </w:rPr>
        <w:t xml:space="preserve">c) designar, no prazo de XX dias, contados da publicação do presente instrumento, representantes institucionais incumbidos de coordenar a execução deste Acordo; </w:t>
      </w:r>
    </w:p>
    <w:p w:rsidR="00000000" w:rsidDel="00000000" w:rsidP="00000000" w:rsidRDefault="00000000" w:rsidRPr="00000000" w14:paraId="00000014">
      <w:pPr>
        <w:spacing w:after="120" w:line="360" w:lineRule="auto"/>
        <w:jc w:val="both"/>
        <w:rPr>
          <w:rFonts w:ascii="Arial" w:cs="Arial" w:eastAsia="Arial" w:hAnsi="Arial"/>
        </w:rPr>
      </w:pPr>
      <w:r w:rsidDel="00000000" w:rsidR="00000000" w:rsidRPr="00000000">
        <w:rPr>
          <w:rFonts w:ascii="Arial" w:cs="Arial" w:eastAsia="Arial" w:hAnsi="Arial"/>
          <w:rtl w:val="0"/>
        </w:rPr>
        <w:t xml:space="preserve">d) responsabilizar-se por quaisquer danos porventura causados, dolosa ou culposamente, por seus colaboradores, servidores ou prepostos, ao patrimônio da outra parte, quando da execução deste Acordo;</w:t>
      </w:r>
    </w:p>
    <w:p w:rsidR="00000000" w:rsidDel="00000000" w:rsidP="00000000" w:rsidRDefault="00000000" w:rsidRPr="00000000" w14:paraId="00000015">
      <w:pPr>
        <w:spacing w:after="120" w:line="360" w:lineRule="auto"/>
        <w:jc w:val="both"/>
        <w:rPr>
          <w:rFonts w:ascii="Arial" w:cs="Arial" w:eastAsia="Arial" w:hAnsi="Arial"/>
        </w:rPr>
      </w:pPr>
      <w:r w:rsidDel="00000000" w:rsidR="00000000" w:rsidRPr="00000000">
        <w:rPr>
          <w:rFonts w:ascii="Arial" w:cs="Arial" w:eastAsia="Arial" w:hAnsi="Arial"/>
          <w:rtl w:val="0"/>
        </w:rPr>
        <w:t xml:space="preserve"> e) analisar resultados parciais, reformulando metas quando necessário ao atingimento do resultado final; </w:t>
      </w:r>
    </w:p>
    <w:p w:rsidR="00000000" w:rsidDel="00000000" w:rsidP="00000000" w:rsidRDefault="00000000" w:rsidRPr="00000000" w14:paraId="00000016">
      <w:pPr>
        <w:spacing w:after="120" w:line="360" w:lineRule="auto"/>
        <w:jc w:val="both"/>
        <w:rPr>
          <w:rFonts w:ascii="Arial" w:cs="Arial" w:eastAsia="Arial" w:hAnsi="Arial"/>
        </w:rPr>
      </w:pPr>
      <w:r w:rsidDel="00000000" w:rsidR="00000000" w:rsidRPr="00000000">
        <w:rPr>
          <w:rFonts w:ascii="Arial" w:cs="Arial" w:eastAsia="Arial" w:hAnsi="Arial"/>
          <w:rtl w:val="0"/>
        </w:rPr>
        <w:t xml:space="preserve">f) cumprir as atribuições próprias conforme definido no instrumento; </w:t>
      </w:r>
    </w:p>
    <w:p w:rsidR="00000000" w:rsidDel="00000000" w:rsidP="00000000" w:rsidRDefault="00000000" w:rsidRPr="00000000" w14:paraId="00000017">
      <w:pPr>
        <w:spacing w:after="120" w:line="360" w:lineRule="auto"/>
        <w:jc w:val="both"/>
        <w:rPr>
          <w:rFonts w:ascii="Arial" w:cs="Arial" w:eastAsia="Arial" w:hAnsi="Arial"/>
        </w:rPr>
      </w:pPr>
      <w:r w:rsidDel="00000000" w:rsidR="00000000" w:rsidRPr="00000000">
        <w:rPr>
          <w:rFonts w:ascii="Arial" w:cs="Arial" w:eastAsia="Arial" w:hAnsi="Arial"/>
          <w:rtl w:val="0"/>
        </w:rPr>
        <w:t xml:space="preserve">g) realizar vistorias em conjunto, quando necessário;</w:t>
      </w:r>
    </w:p>
    <w:p w:rsidR="00000000" w:rsidDel="00000000" w:rsidP="00000000" w:rsidRDefault="00000000" w:rsidRPr="00000000" w14:paraId="00000018">
      <w:pPr>
        <w:spacing w:after="120" w:line="360" w:lineRule="auto"/>
        <w:jc w:val="both"/>
        <w:rPr>
          <w:rFonts w:ascii="Arial" w:cs="Arial" w:eastAsia="Arial" w:hAnsi="Arial"/>
        </w:rPr>
      </w:pPr>
      <w:r w:rsidDel="00000000" w:rsidR="00000000" w:rsidRPr="00000000">
        <w:rPr>
          <w:rFonts w:ascii="Arial" w:cs="Arial" w:eastAsia="Arial" w:hAnsi="Arial"/>
          <w:rtl w:val="0"/>
        </w:rPr>
        <w:t xml:space="preserve"> h) disponibilizar recursos humanos, tecnológicos e materiais para executar as ações, mediante custeio próprio;</w:t>
      </w:r>
    </w:p>
    <w:p w:rsidR="00000000" w:rsidDel="00000000" w:rsidP="00000000" w:rsidRDefault="00000000" w:rsidRPr="00000000" w14:paraId="00000019">
      <w:pPr>
        <w:spacing w:after="120" w:line="360" w:lineRule="auto"/>
        <w:jc w:val="both"/>
        <w:rPr>
          <w:rFonts w:ascii="Arial" w:cs="Arial" w:eastAsia="Arial" w:hAnsi="Arial"/>
        </w:rPr>
      </w:pPr>
      <w:r w:rsidDel="00000000" w:rsidR="00000000" w:rsidRPr="00000000">
        <w:rPr>
          <w:rFonts w:ascii="Arial" w:cs="Arial" w:eastAsia="Arial" w:hAnsi="Arial"/>
          <w:rtl w:val="0"/>
        </w:rPr>
        <w:t xml:space="preserve"> i) permitir o livre acesso a agentes da administração pública (controle interno e externo), a todos os documentos relacionados ao acordo, assim como aos elementos de sua execução; </w:t>
      </w:r>
    </w:p>
    <w:p w:rsidR="00000000" w:rsidDel="00000000" w:rsidP="00000000" w:rsidRDefault="00000000" w:rsidRPr="00000000" w14:paraId="0000001A">
      <w:pPr>
        <w:spacing w:after="120" w:line="360" w:lineRule="auto"/>
        <w:jc w:val="both"/>
        <w:rPr>
          <w:rFonts w:ascii="Arial" w:cs="Arial" w:eastAsia="Arial" w:hAnsi="Arial"/>
        </w:rPr>
      </w:pPr>
      <w:r w:rsidDel="00000000" w:rsidR="00000000" w:rsidRPr="00000000">
        <w:rPr>
          <w:rFonts w:ascii="Arial" w:cs="Arial" w:eastAsia="Arial" w:hAnsi="Arial"/>
          <w:rtl w:val="0"/>
        </w:rPr>
        <w:t xml:space="preserve">j) fornecer ao parceiro as informações necessárias e disponíveis para o cumprimento das obrigações acordadas;</w:t>
      </w:r>
    </w:p>
    <w:p w:rsidR="00000000" w:rsidDel="00000000" w:rsidP="00000000" w:rsidRDefault="00000000" w:rsidRPr="00000000" w14:paraId="0000001B">
      <w:pPr>
        <w:spacing w:after="120" w:line="360" w:lineRule="auto"/>
        <w:jc w:val="both"/>
        <w:rPr>
          <w:rFonts w:ascii="Arial" w:cs="Arial" w:eastAsia="Arial" w:hAnsi="Arial"/>
        </w:rPr>
      </w:pPr>
      <w:r w:rsidDel="00000000" w:rsidR="00000000" w:rsidRPr="00000000">
        <w:rPr>
          <w:rFonts w:ascii="Arial" w:cs="Arial" w:eastAsia="Arial" w:hAnsi="Arial"/>
          <w:rtl w:val="0"/>
        </w:rPr>
        <w:t xml:space="preserve"> k) manter sigilo das informações sensíveis (conforme classificação da Lei nº 12.527/2011- Lei de Acesso à Informação - LAI) obtidas em razão da execução do acordo, somente divulgando-as se houver expressa autorização dos partícipes; e</w:t>
      </w:r>
    </w:p>
    <w:p w:rsidR="00000000" w:rsidDel="00000000" w:rsidP="00000000" w:rsidRDefault="00000000" w:rsidRPr="00000000" w14:paraId="0000001C">
      <w:pPr>
        <w:spacing w:after="120" w:line="360" w:lineRule="auto"/>
        <w:jc w:val="both"/>
        <w:rPr>
          <w:rFonts w:ascii="Arial" w:cs="Arial" w:eastAsia="Arial" w:hAnsi="Arial"/>
        </w:rPr>
      </w:pPr>
      <w:r w:rsidDel="00000000" w:rsidR="00000000" w:rsidRPr="00000000">
        <w:rPr>
          <w:rFonts w:ascii="Arial" w:cs="Arial" w:eastAsia="Arial" w:hAnsi="Arial"/>
          <w:rtl w:val="0"/>
        </w:rPr>
        <w:t xml:space="preserve"> l) obedecer às restrições legais relativas à propriedade intelectual, se for o caso. </w:t>
      </w:r>
    </w:p>
    <w:p w:rsidR="00000000" w:rsidDel="00000000" w:rsidP="00000000" w:rsidRDefault="00000000" w:rsidRPr="00000000" w14:paraId="0000001D">
      <w:pPr>
        <w:spacing w:after="120" w:line="360" w:lineRule="auto"/>
        <w:ind w:firstLine="708"/>
        <w:jc w:val="both"/>
        <w:rPr>
          <w:rFonts w:ascii="Arial" w:cs="Arial" w:eastAsia="Arial" w:hAnsi="Arial"/>
        </w:rPr>
      </w:pPr>
      <w:r w:rsidDel="00000000" w:rsidR="00000000" w:rsidRPr="00000000">
        <w:rPr>
          <w:rFonts w:ascii="Arial" w:cs="Arial" w:eastAsia="Arial" w:hAnsi="Arial"/>
          <w:b w:val="1"/>
          <w:rtl w:val="0"/>
        </w:rPr>
        <w:t xml:space="preserve">Subcláusula única</w:t>
      </w:r>
      <w:r w:rsidDel="00000000" w:rsidR="00000000" w:rsidRPr="00000000">
        <w:rPr>
          <w:rFonts w:ascii="Arial" w:cs="Arial" w:eastAsia="Arial" w:hAnsi="Arial"/>
          <w:rtl w:val="0"/>
        </w:rPr>
        <w:t xml:space="preserve"> – As partes concordam em oferecer, em regime de colaboração mútua, todas as facilidades para a execução do presente instrumento, de modo a, no limite de suas possibilidades, não faltarem recursos humanos, materiais e instalações, conforme as exigências do Plano de Trabalho.</w:t>
      </w:r>
    </w:p>
    <w:p w:rsidR="00000000" w:rsidDel="00000000" w:rsidP="00000000" w:rsidRDefault="00000000" w:rsidRPr="00000000" w14:paraId="0000001E">
      <w:pPr>
        <w:spacing w:after="120" w:line="360" w:lineRule="auto"/>
        <w:jc w:val="both"/>
        <w:rPr>
          <w:rFonts w:ascii="Arial" w:cs="Arial" w:eastAsia="Arial" w:hAnsi="Arial"/>
          <w:color w:val="ff0000"/>
        </w:rPr>
      </w:pPr>
      <w:r w:rsidDel="00000000" w:rsidR="00000000" w:rsidRPr="00000000">
        <w:rPr>
          <w:rtl w:val="0"/>
        </w:rPr>
      </w:r>
    </w:p>
    <w:p w:rsidR="00000000" w:rsidDel="00000000" w:rsidP="00000000" w:rsidRDefault="00000000" w:rsidRPr="00000000" w14:paraId="0000001F">
      <w:pPr>
        <w:spacing w:after="120" w:line="360" w:lineRule="auto"/>
        <w:jc w:val="both"/>
        <w:rPr>
          <w:rFonts w:ascii="Arial" w:cs="Arial" w:eastAsia="Arial" w:hAnsi="Arial"/>
        </w:rPr>
      </w:pPr>
      <w:r w:rsidDel="00000000" w:rsidR="00000000" w:rsidRPr="00000000">
        <w:rPr>
          <w:rFonts w:ascii="Arial" w:cs="Arial" w:eastAsia="Arial" w:hAnsi="Arial"/>
          <w:b w:val="1"/>
          <w:rtl w:val="0"/>
        </w:rPr>
        <w:t xml:space="preserve">CLÁUSULA QUARTA - DAS OBRIGAÇÕES DO IFS:</w:t>
      </w:r>
      <w:r w:rsidDel="00000000" w:rsidR="00000000" w:rsidRPr="00000000">
        <w:rPr>
          <w:rFonts w:ascii="Arial" w:cs="Arial" w:eastAsia="Arial" w:hAnsi="Arial"/>
          <w:rtl w:val="0"/>
        </w:rPr>
        <w:t xml:space="preserve"> </w:t>
      </w:r>
    </w:p>
    <w:p w:rsidR="00000000" w:rsidDel="00000000" w:rsidP="00000000" w:rsidRDefault="00000000" w:rsidRPr="00000000" w14:paraId="00000020">
      <w:pPr>
        <w:spacing w:after="120" w:line="360" w:lineRule="auto"/>
        <w:ind w:firstLine="708"/>
        <w:jc w:val="both"/>
        <w:rPr>
          <w:rFonts w:ascii="Arial" w:cs="Arial" w:eastAsia="Arial" w:hAnsi="Arial"/>
        </w:rPr>
      </w:pPr>
      <w:r w:rsidDel="00000000" w:rsidR="00000000" w:rsidRPr="00000000">
        <w:rPr>
          <w:rFonts w:ascii="Arial" w:cs="Arial" w:eastAsia="Arial" w:hAnsi="Arial"/>
          <w:rtl w:val="0"/>
        </w:rPr>
        <w:t xml:space="preserve">Para viabilizar o objeto deste instrumento, são responsabilidades da IFS:</w:t>
      </w:r>
    </w:p>
    <w:p w:rsidR="00000000" w:rsidDel="00000000" w:rsidP="00000000" w:rsidRDefault="00000000" w:rsidRPr="00000000" w14:paraId="0000002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0" w:line="360" w:lineRule="auto"/>
        <w:ind w:left="1068"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(descrever demais obrigações);</w:t>
      </w:r>
    </w:p>
    <w:p w:rsidR="00000000" w:rsidDel="00000000" w:rsidP="00000000" w:rsidRDefault="00000000" w:rsidRPr="00000000" w14:paraId="0000002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0" w:line="360" w:lineRule="auto"/>
        <w:ind w:left="1068"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spacing w:after="120" w:line="360" w:lineRule="auto"/>
        <w:ind w:firstLine="708"/>
        <w:jc w:val="both"/>
        <w:rPr>
          <w:rFonts w:ascii="Arial" w:cs="Arial" w:eastAsia="Arial" w:hAnsi="Arial"/>
        </w:rPr>
      </w:pPr>
      <w:r w:rsidDel="00000000" w:rsidR="00000000" w:rsidRPr="00000000">
        <w:rPr>
          <w:rtl w:val="0"/>
        </w:rPr>
      </w:r>
    </w:p>
    <w:p w:rsidR="00000000" w:rsidDel="00000000" w:rsidP="00000000" w:rsidRDefault="00000000" w:rsidRPr="00000000" w14:paraId="00000024">
      <w:pPr>
        <w:spacing w:after="120" w:line="360" w:lineRule="auto"/>
        <w:jc w:val="both"/>
        <w:rPr>
          <w:rFonts w:ascii="Arial" w:cs="Arial" w:eastAsia="Arial" w:hAnsi="Arial"/>
          <w:b w:val="1"/>
        </w:rPr>
      </w:pPr>
      <w:r w:rsidDel="00000000" w:rsidR="00000000" w:rsidRPr="00000000">
        <w:rPr>
          <w:rFonts w:ascii="Arial" w:cs="Arial" w:eastAsia="Arial" w:hAnsi="Arial"/>
          <w:b w:val="1"/>
          <w:rtl w:val="0"/>
        </w:rPr>
        <w:t xml:space="preserve">CLÁUSULA QUINTA - DAS OBRIGAÇÕES DO (órgão público) </w:t>
      </w:r>
    </w:p>
    <w:p w:rsidR="00000000" w:rsidDel="00000000" w:rsidP="00000000" w:rsidRDefault="00000000" w:rsidRPr="00000000" w14:paraId="00000025">
      <w:pPr>
        <w:spacing w:after="120" w:line="360" w:lineRule="auto"/>
        <w:jc w:val="both"/>
        <w:rPr>
          <w:rFonts w:ascii="Arial" w:cs="Arial" w:eastAsia="Arial" w:hAnsi="Arial"/>
        </w:rPr>
      </w:pPr>
      <w:r w:rsidDel="00000000" w:rsidR="00000000" w:rsidRPr="00000000">
        <w:rPr>
          <w:rFonts w:ascii="Arial" w:cs="Arial" w:eastAsia="Arial" w:hAnsi="Arial"/>
          <w:rtl w:val="0"/>
        </w:rPr>
        <w:t xml:space="preserve"> </w:t>
        <w:tab/>
        <w:t xml:space="preserve">Para viabilizar o objeto deste instrumento, são responsabilidades da (o):</w:t>
      </w:r>
    </w:p>
    <w:p w:rsidR="00000000" w:rsidDel="00000000" w:rsidP="00000000" w:rsidRDefault="00000000" w:rsidRPr="00000000" w14:paraId="000000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360" w:lineRule="auto"/>
        <w:ind w:left="1068"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(descrever demais obrigações);</w:t>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360" w:lineRule="auto"/>
        <w:ind w:left="1068"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8">
      <w:pPr>
        <w:spacing w:after="120" w:line="360" w:lineRule="auto"/>
        <w:jc w:val="both"/>
        <w:rPr>
          <w:rFonts w:ascii="Arial" w:cs="Arial" w:eastAsia="Arial" w:hAnsi="Arial"/>
          <w:b w:val="1"/>
        </w:rPr>
      </w:pPr>
      <w:r w:rsidDel="00000000" w:rsidR="00000000" w:rsidRPr="00000000">
        <w:rPr>
          <w:rtl w:val="0"/>
        </w:rPr>
      </w:r>
    </w:p>
    <w:p w:rsidR="00000000" w:rsidDel="00000000" w:rsidP="00000000" w:rsidRDefault="00000000" w:rsidRPr="00000000" w14:paraId="00000029">
      <w:pPr>
        <w:spacing w:after="120" w:line="360" w:lineRule="auto"/>
        <w:jc w:val="both"/>
        <w:rPr>
          <w:rFonts w:ascii="Arial" w:cs="Arial" w:eastAsia="Arial" w:hAnsi="Arial"/>
        </w:rPr>
      </w:pPr>
      <w:r w:rsidDel="00000000" w:rsidR="00000000" w:rsidRPr="00000000">
        <w:rPr>
          <w:rFonts w:ascii="Arial" w:cs="Arial" w:eastAsia="Arial" w:hAnsi="Arial"/>
          <w:b w:val="1"/>
          <w:rtl w:val="0"/>
        </w:rPr>
        <w:t xml:space="preserve">CLÁUSULA SEXTA – DO GERENCIAMENTO DO ACORDO DE COOPERAÇÃO TÉCNICA</w:t>
      </w:r>
      <w:r w:rsidDel="00000000" w:rsidR="00000000" w:rsidRPr="00000000">
        <w:rPr>
          <w:rFonts w:ascii="Arial" w:cs="Arial" w:eastAsia="Arial" w:hAnsi="Arial"/>
          <w:rtl w:val="0"/>
        </w:rPr>
        <w:t xml:space="preserve"> </w:t>
      </w:r>
    </w:p>
    <w:p w:rsidR="00000000" w:rsidDel="00000000" w:rsidP="00000000" w:rsidRDefault="00000000" w:rsidRPr="00000000" w14:paraId="0000002A">
      <w:pPr>
        <w:spacing w:after="120" w:line="360" w:lineRule="auto"/>
        <w:ind w:firstLine="708"/>
        <w:jc w:val="both"/>
        <w:rPr>
          <w:rFonts w:ascii="Arial" w:cs="Arial" w:eastAsia="Arial" w:hAnsi="Arial"/>
        </w:rPr>
      </w:pPr>
      <w:r w:rsidDel="00000000" w:rsidR="00000000" w:rsidRPr="00000000">
        <w:rPr>
          <w:rFonts w:ascii="Arial" w:cs="Arial" w:eastAsia="Arial" w:hAnsi="Arial"/>
          <w:rtl w:val="0"/>
        </w:rPr>
        <w:t xml:space="preserve">No prazo de __ dias a contar da celebração do presente acordo, cada partícipe designará formalmente, mediante portaria, preferencialmente servidores públicos envolvidos e responsáveis para gerenciar a parceria; zelar por seu fiel cumprimento; coordenar, organizar, articular, acompanhar monitorar e supervisionar as ações que serão tomadas para o cumprimento do ajuste. </w:t>
      </w:r>
    </w:p>
    <w:p w:rsidR="00000000" w:rsidDel="00000000" w:rsidP="00000000" w:rsidRDefault="00000000" w:rsidRPr="00000000" w14:paraId="0000002B">
      <w:pPr>
        <w:spacing w:after="120" w:line="360" w:lineRule="auto"/>
        <w:ind w:firstLine="708"/>
        <w:jc w:val="both"/>
        <w:rPr>
          <w:rFonts w:ascii="Arial" w:cs="Arial" w:eastAsia="Arial" w:hAnsi="Arial"/>
          <w:b w:val="1"/>
        </w:rPr>
      </w:pPr>
      <w:r w:rsidDel="00000000" w:rsidR="00000000" w:rsidRPr="00000000">
        <w:rPr>
          <w:rFonts w:ascii="Arial" w:cs="Arial" w:eastAsia="Arial" w:hAnsi="Arial"/>
          <w:b w:val="1"/>
          <w:rtl w:val="0"/>
        </w:rPr>
        <w:t xml:space="preserve">Subcláusula primeira</w:t>
      </w:r>
      <w:r w:rsidDel="00000000" w:rsidR="00000000" w:rsidRPr="00000000">
        <w:rPr>
          <w:rFonts w:ascii="Arial" w:cs="Arial" w:eastAsia="Arial" w:hAnsi="Arial"/>
          <w:rtl w:val="0"/>
        </w:rPr>
        <w:t xml:space="preserve">. Competirá aos designados a comunicação com o outro partícipe, bem como transmitir e receber solicitações; marcar reuniões, devendo todas as comunicações serem documentadas. </w:t>
      </w:r>
      <w:r w:rsidDel="00000000" w:rsidR="00000000" w:rsidRPr="00000000">
        <w:rPr>
          <w:rtl w:val="0"/>
        </w:rPr>
      </w:r>
    </w:p>
    <w:p w:rsidR="00000000" w:rsidDel="00000000" w:rsidP="00000000" w:rsidRDefault="00000000" w:rsidRPr="00000000" w14:paraId="0000002C">
      <w:pPr>
        <w:spacing w:after="120" w:line="360" w:lineRule="auto"/>
        <w:ind w:firstLine="708"/>
        <w:jc w:val="both"/>
        <w:rPr>
          <w:rFonts w:ascii="Arial" w:cs="Arial" w:eastAsia="Arial" w:hAnsi="Arial"/>
        </w:rPr>
      </w:pPr>
      <w:r w:rsidDel="00000000" w:rsidR="00000000" w:rsidRPr="00000000">
        <w:rPr>
          <w:rFonts w:ascii="Arial" w:cs="Arial" w:eastAsia="Arial" w:hAnsi="Arial"/>
          <w:b w:val="1"/>
          <w:rtl w:val="0"/>
        </w:rPr>
        <w:t xml:space="preserve">Subcláusula segunda</w:t>
      </w:r>
      <w:r w:rsidDel="00000000" w:rsidR="00000000" w:rsidRPr="00000000">
        <w:rPr>
          <w:rFonts w:ascii="Arial" w:cs="Arial" w:eastAsia="Arial" w:hAnsi="Arial"/>
          <w:rtl w:val="0"/>
        </w:rPr>
        <w:t xml:space="preserve">. Sempre que o indicado não puder continuar a desempenhar a incumbência, este deverá ser substituído. A comunicação deverá ser feita ao outro partícipe, no prazo de até __ dias da ocorrência do evento, seguida da identificação do substituto. </w:t>
      </w:r>
    </w:p>
    <w:p w:rsidR="00000000" w:rsidDel="00000000" w:rsidP="00000000" w:rsidRDefault="00000000" w:rsidRPr="00000000" w14:paraId="0000002D">
      <w:pPr>
        <w:spacing w:after="120" w:line="360" w:lineRule="auto"/>
        <w:ind w:firstLine="708"/>
        <w:jc w:val="both"/>
        <w:rPr>
          <w:rFonts w:ascii="Arial" w:cs="Arial" w:eastAsia="Arial" w:hAnsi="Arial"/>
        </w:rPr>
      </w:pPr>
      <w:r w:rsidDel="00000000" w:rsidR="00000000" w:rsidRPr="00000000">
        <w:rPr>
          <w:rFonts w:ascii="Arial" w:cs="Arial" w:eastAsia="Arial" w:hAnsi="Arial"/>
          <w:rtl w:val="0"/>
        </w:rPr>
        <w:t xml:space="preserve">Sistema de gerenciamento (Projetos)</w:t>
      </w:r>
    </w:p>
    <w:p w:rsidR="00000000" w:rsidDel="00000000" w:rsidP="00000000" w:rsidRDefault="00000000" w:rsidRPr="00000000" w14:paraId="0000002E">
      <w:pPr>
        <w:spacing w:after="120" w:line="360" w:lineRule="auto"/>
        <w:ind w:firstLine="708"/>
        <w:jc w:val="both"/>
        <w:rPr>
          <w:rFonts w:ascii="Arial" w:cs="Arial" w:eastAsia="Arial" w:hAnsi="Arial"/>
          <w:color w:val="ff0000"/>
        </w:rPr>
      </w:pPr>
      <w:r w:rsidDel="00000000" w:rsidR="00000000" w:rsidRPr="00000000">
        <w:rPr>
          <w:rFonts w:ascii="Arial" w:cs="Arial" w:eastAsia="Arial" w:hAnsi="Arial"/>
          <w:rtl w:val="0"/>
        </w:rPr>
        <w:t xml:space="preserve">Registro e Proteção</w:t>
      </w:r>
      <w:r w:rsidDel="00000000" w:rsidR="00000000" w:rsidRPr="00000000">
        <w:rPr>
          <w:rtl w:val="0"/>
        </w:rPr>
      </w:r>
    </w:p>
    <w:p w:rsidR="00000000" w:rsidDel="00000000" w:rsidP="00000000" w:rsidRDefault="00000000" w:rsidRPr="00000000" w14:paraId="0000002F">
      <w:pPr>
        <w:spacing w:after="120" w:line="360" w:lineRule="auto"/>
        <w:jc w:val="both"/>
        <w:rPr>
          <w:rFonts w:ascii="Arial" w:cs="Arial" w:eastAsia="Arial" w:hAnsi="Arial"/>
          <w:b w:val="1"/>
        </w:rPr>
      </w:pPr>
      <w:r w:rsidDel="00000000" w:rsidR="00000000" w:rsidRPr="00000000">
        <w:rPr>
          <w:rtl w:val="0"/>
        </w:rPr>
      </w:r>
    </w:p>
    <w:p w:rsidR="00000000" w:rsidDel="00000000" w:rsidP="00000000" w:rsidRDefault="00000000" w:rsidRPr="00000000" w14:paraId="00000030">
      <w:pPr>
        <w:spacing w:after="120" w:line="360" w:lineRule="auto"/>
        <w:jc w:val="both"/>
        <w:rPr>
          <w:rFonts w:ascii="Arial" w:cs="Arial" w:eastAsia="Arial" w:hAnsi="Arial"/>
        </w:rPr>
      </w:pPr>
      <w:r w:rsidDel="00000000" w:rsidR="00000000" w:rsidRPr="00000000">
        <w:rPr>
          <w:rFonts w:ascii="Arial" w:cs="Arial" w:eastAsia="Arial" w:hAnsi="Arial"/>
          <w:b w:val="1"/>
          <w:rtl w:val="0"/>
        </w:rPr>
        <w:t xml:space="preserve">CLÁUSULA SÉTIMA – DOS RECURSOS ORÇAMENTÁRIOS E PATRIMONIAIS</w:t>
      </w:r>
      <w:r w:rsidDel="00000000" w:rsidR="00000000" w:rsidRPr="00000000">
        <w:rPr>
          <w:rtl w:val="0"/>
        </w:rPr>
      </w:r>
    </w:p>
    <w:p w:rsidR="00000000" w:rsidDel="00000000" w:rsidP="00000000" w:rsidRDefault="00000000" w:rsidRPr="00000000" w14:paraId="00000031">
      <w:pPr>
        <w:spacing w:after="120" w:line="360" w:lineRule="auto"/>
        <w:ind w:firstLine="708"/>
        <w:jc w:val="both"/>
        <w:rPr>
          <w:rFonts w:ascii="Arial" w:cs="Arial" w:eastAsia="Arial" w:hAnsi="Arial"/>
        </w:rPr>
      </w:pPr>
      <w:r w:rsidDel="00000000" w:rsidR="00000000" w:rsidRPr="00000000">
        <w:rPr>
          <w:rFonts w:ascii="Arial" w:cs="Arial" w:eastAsia="Arial" w:hAnsi="Arial"/>
          <w:rtl w:val="0"/>
        </w:rPr>
        <w:t xml:space="preserve">Não haverá transferência voluntária de recursos financeiros entre os partícipes para a execução do presente Acordo de Cooperação Técnica. As despesas necessárias à plena consecução do objeto acordado, tais como: pessoal, deslocamentos, comunicação entre os órgãos e outras que se fizerem necessárias, correrão por conta das dotações específicas constantes nos orçamentos dos partícipes. Os serviços decorrentes do presente Acordo serão prestados em regime de cooperação mútua, não cabendo aos partícipes quaisquer remunerações pelos mesmos.</w:t>
      </w:r>
    </w:p>
    <w:p w:rsidR="00000000" w:rsidDel="00000000" w:rsidP="00000000" w:rsidRDefault="00000000" w:rsidRPr="00000000" w14:paraId="00000032">
      <w:pPr>
        <w:spacing w:after="120" w:line="360" w:lineRule="auto"/>
        <w:ind w:firstLine="708"/>
        <w:jc w:val="both"/>
        <w:rPr>
          <w:rFonts w:ascii="Arial" w:cs="Arial" w:eastAsia="Arial" w:hAnsi="Arial"/>
        </w:rPr>
      </w:pPr>
      <w:r w:rsidDel="00000000" w:rsidR="00000000" w:rsidRPr="00000000">
        <w:rPr>
          <w:rtl w:val="0"/>
        </w:rPr>
      </w:r>
    </w:p>
    <w:p w:rsidR="00000000" w:rsidDel="00000000" w:rsidP="00000000" w:rsidRDefault="00000000" w:rsidRPr="00000000" w14:paraId="00000033">
      <w:pPr>
        <w:spacing w:after="120" w:line="360" w:lineRule="auto"/>
        <w:jc w:val="both"/>
        <w:rPr>
          <w:rFonts w:ascii="Arial" w:cs="Arial" w:eastAsia="Arial" w:hAnsi="Arial"/>
          <w:b w:val="1"/>
        </w:rPr>
      </w:pPr>
      <w:r w:rsidDel="00000000" w:rsidR="00000000" w:rsidRPr="00000000">
        <w:rPr>
          <w:rFonts w:ascii="Arial" w:cs="Arial" w:eastAsia="Arial" w:hAnsi="Arial"/>
          <w:b w:val="1"/>
          <w:rtl w:val="0"/>
        </w:rPr>
        <w:t xml:space="preserve">CLÁUSULA OITAVA – DOS RECURSOS HUMANOS </w:t>
      </w:r>
    </w:p>
    <w:p w:rsidR="00000000" w:rsidDel="00000000" w:rsidP="00000000" w:rsidRDefault="00000000" w:rsidRPr="00000000" w14:paraId="00000034">
      <w:pPr>
        <w:spacing w:after="120" w:line="360" w:lineRule="auto"/>
        <w:ind w:firstLine="708"/>
        <w:jc w:val="both"/>
        <w:rPr>
          <w:rFonts w:ascii="Arial" w:cs="Arial" w:eastAsia="Arial" w:hAnsi="Arial"/>
        </w:rPr>
      </w:pPr>
      <w:r w:rsidDel="00000000" w:rsidR="00000000" w:rsidRPr="00000000">
        <w:rPr>
          <w:rFonts w:ascii="Arial" w:cs="Arial" w:eastAsia="Arial" w:hAnsi="Arial"/>
          <w:rtl w:val="0"/>
        </w:rPr>
        <w:t xml:space="preserve">Os recursos humanos utilizados por quaisquer dos PARTÍCIPES, em decorrência das atividades inerentes ao presente Acordo, não sofrerão alteração na sua vinculação nem acarretarão quaisquer ônus ao outro partícipe. As atividades não implicarão cessão de servidores, que poderão ser designados apenas para o desempenho de ação específica prevista no acordo e por prazo determinado.</w:t>
      </w:r>
    </w:p>
    <w:p w:rsidR="00000000" w:rsidDel="00000000" w:rsidP="00000000" w:rsidRDefault="00000000" w:rsidRPr="00000000" w14:paraId="00000035">
      <w:pPr>
        <w:spacing w:after="120" w:line="360" w:lineRule="auto"/>
        <w:ind w:firstLine="567"/>
        <w:jc w:val="both"/>
        <w:rPr>
          <w:rFonts w:ascii="Arial" w:cs="Arial" w:eastAsia="Arial" w:hAnsi="Arial"/>
        </w:rPr>
      </w:pPr>
      <w:r w:rsidDel="00000000" w:rsidR="00000000" w:rsidRPr="00000000">
        <w:rPr>
          <w:rtl w:val="0"/>
        </w:rPr>
      </w:r>
    </w:p>
    <w:p w:rsidR="00000000" w:rsidDel="00000000" w:rsidP="00000000" w:rsidRDefault="00000000" w:rsidRPr="00000000" w14:paraId="00000036">
      <w:pPr>
        <w:spacing w:after="120" w:line="360" w:lineRule="auto"/>
        <w:jc w:val="both"/>
        <w:rPr>
          <w:rFonts w:ascii="Arial" w:cs="Arial" w:eastAsia="Arial" w:hAnsi="Arial"/>
          <w:b w:val="1"/>
        </w:rPr>
      </w:pPr>
      <w:r w:rsidDel="00000000" w:rsidR="00000000" w:rsidRPr="00000000">
        <w:rPr>
          <w:rFonts w:ascii="Arial" w:cs="Arial" w:eastAsia="Arial" w:hAnsi="Arial"/>
          <w:b w:val="1"/>
          <w:rtl w:val="0"/>
        </w:rPr>
        <w:t xml:space="preserve">CLÁUSULA NONA - DO PRAZO E VIGÊNCIA </w:t>
      </w:r>
    </w:p>
    <w:p w:rsidR="00000000" w:rsidDel="00000000" w:rsidP="00000000" w:rsidRDefault="00000000" w:rsidRPr="00000000" w14:paraId="00000037">
      <w:pPr>
        <w:rPr>
          <w:rFonts w:ascii="Arial" w:cs="Arial" w:eastAsia="Arial" w:hAnsi="Arial"/>
        </w:rPr>
      </w:pPr>
      <w:r w:rsidDel="00000000" w:rsidR="00000000" w:rsidRPr="00000000">
        <w:rPr>
          <w:rFonts w:ascii="Arial" w:cs="Arial" w:eastAsia="Arial" w:hAnsi="Arial"/>
          <w:rtl w:val="0"/>
        </w:rPr>
        <w:t xml:space="preserve">O prazo de vigência deste Acordo de Cooperação será de __ meses/anos a partir da </w:t>
      </w:r>
      <w:r w:rsidDel="00000000" w:rsidR="00000000" w:rsidRPr="00000000">
        <w:rPr>
          <w:rFonts w:ascii="Arial" w:cs="Arial" w:eastAsia="Arial" w:hAnsi="Arial"/>
          <w:color w:val="ff0000"/>
          <w:rtl w:val="0"/>
        </w:rPr>
        <w:t xml:space="preserve">assinatura ou publicação</w:t>
      </w:r>
      <w:r w:rsidDel="00000000" w:rsidR="00000000" w:rsidRPr="00000000">
        <w:rPr>
          <w:rFonts w:ascii="Arial" w:cs="Arial" w:eastAsia="Arial" w:hAnsi="Arial"/>
          <w:rtl w:val="0"/>
        </w:rPr>
        <w:t xml:space="preserve">, podendo ser prorrogado, mediante a celebração de aditivo.</w:t>
      </w:r>
    </w:p>
    <w:p w:rsidR="00000000" w:rsidDel="00000000" w:rsidP="00000000" w:rsidRDefault="00000000" w:rsidRPr="00000000" w14:paraId="00000038">
      <w:pPr>
        <w:spacing w:after="120" w:line="360" w:lineRule="auto"/>
        <w:jc w:val="both"/>
        <w:rPr>
          <w:rFonts w:ascii="Arial" w:cs="Arial" w:eastAsia="Arial" w:hAnsi="Arial"/>
          <w:b w:val="1"/>
        </w:rPr>
      </w:pPr>
      <w:r w:rsidDel="00000000" w:rsidR="00000000" w:rsidRPr="00000000">
        <w:rPr>
          <w:rtl w:val="0"/>
        </w:rPr>
      </w:r>
    </w:p>
    <w:p w:rsidR="00000000" w:rsidDel="00000000" w:rsidP="00000000" w:rsidRDefault="00000000" w:rsidRPr="00000000" w14:paraId="00000039">
      <w:pPr>
        <w:spacing w:after="120" w:line="360" w:lineRule="auto"/>
        <w:jc w:val="both"/>
        <w:rPr>
          <w:rFonts w:ascii="Arial" w:cs="Arial" w:eastAsia="Arial" w:hAnsi="Arial"/>
        </w:rPr>
      </w:pPr>
      <w:r w:rsidDel="00000000" w:rsidR="00000000" w:rsidRPr="00000000">
        <w:rPr>
          <w:rFonts w:ascii="Arial" w:cs="Arial" w:eastAsia="Arial" w:hAnsi="Arial"/>
          <w:b w:val="1"/>
          <w:rtl w:val="0"/>
        </w:rPr>
        <w:t xml:space="preserve">CLÁUSULA DÉCIMA - DAS ALTERAÇÕES </w:t>
      </w:r>
      <w:r w:rsidDel="00000000" w:rsidR="00000000" w:rsidRPr="00000000">
        <w:rPr>
          <w:rtl w:val="0"/>
        </w:rPr>
      </w:r>
    </w:p>
    <w:p w:rsidR="00000000" w:rsidDel="00000000" w:rsidP="00000000" w:rsidRDefault="00000000" w:rsidRPr="00000000" w14:paraId="0000003A">
      <w:pPr>
        <w:spacing w:after="120" w:line="360" w:lineRule="auto"/>
        <w:ind w:firstLine="708"/>
        <w:jc w:val="both"/>
        <w:rPr>
          <w:rFonts w:ascii="Arial" w:cs="Arial" w:eastAsia="Arial" w:hAnsi="Arial"/>
        </w:rPr>
      </w:pPr>
      <w:r w:rsidDel="00000000" w:rsidR="00000000" w:rsidRPr="00000000">
        <w:rPr>
          <w:rFonts w:ascii="Arial" w:cs="Arial" w:eastAsia="Arial" w:hAnsi="Arial"/>
          <w:rtl w:val="0"/>
        </w:rPr>
        <w:t xml:space="preserve">O presente Acordo poderá ser alterado, no todo ou em parte, mediante termo aditivo, desde que mantido o seu objeto. </w:t>
      </w:r>
    </w:p>
    <w:p w:rsidR="00000000" w:rsidDel="00000000" w:rsidP="00000000" w:rsidRDefault="00000000" w:rsidRPr="00000000" w14:paraId="0000003B">
      <w:pPr>
        <w:spacing w:after="12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3C">
      <w:pPr>
        <w:spacing w:after="120" w:line="360" w:lineRule="auto"/>
        <w:jc w:val="both"/>
        <w:rPr>
          <w:rFonts w:ascii="Arial" w:cs="Arial" w:eastAsia="Arial" w:hAnsi="Arial"/>
          <w:b w:val="1"/>
          <w:color w:val="ff0000"/>
        </w:rPr>
      </w:pPr>
      <w:r w:rsidDel="00000000" w:rsidR="00000000" w:rsidRPr="00000000">
        <w:rPr>
          <w:rFonts w:ascii="Arial" w:cs="Arial" w:eastAsia="Arial" w:hAnsi="Arial"/>
          <w:b w:val="1"/>
          <w:color w:val="ff0000"/>
          <w:rtl w:val="0"/>
        </w:rPr>
        <w:t xml:space="preserve">CLÁUSULA DÉCIMA PRIMEIRA </w:t>
      </w:r>
      <w:r w:rsidDel="00000000" w:rsidR="00000000" w:rsidRPr="00000000">
        <w:rPr>
          <w:rFonts w:ascii="Arial" w:cs="Arial" w:eastAsia="Arial" w:hAnsi="Arial"/>
          <w:b w:val="1"/>
          <w:color w:val="000000"/>
          <w:highlight w:val="white"/>
          <w:rtl w:val="0"/>
        </w:rPr>
        <w:t xml:space="preserve">– DO SIGILO</w:t>
      </w:r>
      <w:r w:rsidDel="00000000" w:rsidR="00000000" w:rsidRPr="00000000">
        <w:rPr>
          <w:rtl w:val="0"/>
        </w:rPr>
      </w:r>
    </w:p>
    <w:p w:rsidR="00000000" w:rsidDel="00000000" w:rsidP="00000000" w:rsidRDefault="00000000" w:rsidRPr="00000000" w14:paraId="0000003D">
      <w:pPr>
        <w:spacing w:line="360" w:lineRule="auto"/>
        <w:ind w:right="144"/>
        <w:jc w:val="both"/>
        <w:rPr>
          <w:rFonts w:ascii="Arial" w:cs="Arial" w:eastAsia="Arial" w:hAnsi="Arial"/>
        </w:rPr>
      </w:pPr>
      <w:r w:rsidDel="00000000" w:rsidR="00000000" w:rsidRPr="00000000">
        <w:rPr>
          <w:rtl w:val="0"/>
        </w:rPr>
      </w:r>
    </w:p>
    <w:p w:rsidR="00000000" w:rsidDel="00000000" w:rsidP="00000000" w:rsidRDefault="00000000" w:rsidRPr="00000000" w14:paraId="0000003E">
      <w:pPr>
        <w:spacing w:line="360" w:lineRule="auto"/>
        <w:ind w:right="144" w:firstLine="708"/>
        <w:jc w:val="both"/>
        <w:rPr>
          <w:rFonts w:ascii="Arial" w:cs="Arial" w:eastAsia="Arial" w:hAnsi="Arial"/>
        </w:rPr>
      </w:pPr>
      <w:r w:rsidDel="00000000" w:rsidR="00000000" w:rsidRPr="00000000">
        <w:rPr>
          <w:rFonts w:ascii="Arial" w:cs="Arial" w:eastAsia="Arial" w:hAnsi="Arial"/>
          <w:rtl w:val="0"/>
        </w:rPr>
        <w:t xml:space="preserve">As informações, os direitos relativos à propriedade industrial, os direitos autorais, produtos ou processos de qualquer natureza, sequências, genes, resultantes direta, indireta, completa ou parcialmente de atividades realizadas em decorrência da execução do presente Convênio, serão objeto de sigilo.</w:t>
      </w:r>
    </w:p>
    <w:p w:rsidR="00000000" w:rsidDel="00000000" w:rsidP="00000000" w:rsidRDefault="00000000" w:rsidRPr="00000000" w14:paraId="0000003F">
      <w:pPr>
        <w:spacing w:line="360" w:lineRule="auto"/>
        <w:ind w:right="144"/>
        <w:jc w:val="both"/>
        <w:rPr>
          <w:rFonts w:ascii="Arial" w:cs="Arial" w:eastAsia="Arial" w:hAnsi="Arial"/>
        </w:rPr>
      </w:pPr>
      <w:r w:rsidDel="00000000" w:rsidR="00000000" w:rsidRPr="00000000">
        <w:rPr>
          <w:rtl w:val="0"/>
        </w:rPr>
      </w:r>
    </w:p>
    <w:p w:rsidR="00000000" w:rsidDel="00000000" w:rsidP="00000000" w:rsidRDefault="00000000" w:rsidRPr="00000000" w14:paraId="00000040">
      <w:pPr>
        <w:spacing w:line="360" w:lineRule="auto"/>
        <w:ind w:right="144"/>
        <w:jc w:val="both"/>
        <w:rPr>
          <w:rFonts w:ascii="Arial" w:cs="Arial" w:eastAsia="Arial" w:hAnsi="Arial"/>
        </w:rPr>
      </w:pPr>
      <w:r w:rsidDel="00000000" w:rsidR="00000000" w:rsidRPr="00000000">
        <w:rPr>
          <w:rFonts w:ascii="Arial" w:cs="Arial" w:eastAsia="Arial" w:hAnsi="Arial"/>
          <w:rtl w:val="0"/>
        </w:rPr>
        <w:t xml:space="preserve">Parágrafo Primeiro – Para fins deste Convênio, o termo “informação restrita” significará todas as informações relativas à tecnologia em desenvolvimento.</w:t>
      </w:r>
    </w:p>
    <w:p w:rsidR="00000000" w:rsidDel="00000000" w:rsidP="00000000" w:rsidRDefault="00000000" w:rsidRPr="00000000" w14:paraId="00000041">
      <w:pPr>
        <w:spacing w:line="360" w:lineRule="auto"/>
        <w:ind w:right="144"/>
        <w:jc w:val="both"/>
        <w:rPr>
          <w:rFonts w:ascii="Arial" w:cs="Arial" w:eastAsia="Arial" w:hAnsi="Arial"/>
        </w:rPr>
      </w:pPr>
      <w:r w:rsidDel="00000000" w:rsidR="00000000" w:rsidRPr="00000000">
        <w:rPr>
          <w:rtl w:val="0"/>
        </w:rPr>
      </w:r>
    </w:p>
    <w:p w:rsidR="00000000" w:rsidDel="00000000" w:rsidP="00000000" w:rsidRDefault="00000000" w:rsidRPr="00000000" w14:paraId="00000042">
      <w:pPr>
        <w:spacing w:line="360" w:lineRule="auto"/>
        <w:ind w:right="144" w:firstLine="708"/>
        <w:jc w:val="both"/>
        <w:rPr>
          <w:rFonts w:ascii="Arial" w:cs="Arial" w:eastAsia="Arial" w:hAnsi="Arial"/>
        </w:rPr>
      </w:pPr>
      <w:r w:rsidDel="00000000" w:rsidR="00000000" w:rsidRPr="00000000">
        <w:rPr>
          <w:rFonts w:ascii="Arial" w:cs="Arial" w:eastAsia="Arial" w:hAnsi="Arial"/>
          <w:rtl w:val="0"/>
        </w:rPr>
        <w:t xml:space="preserve"> Qualquer resultado no desenvolvimento de atividades oriundas deste Convênio ou qualquer “informação restrita” relativa ao mesmo, somente poderá ser objeto de divulgação ou publicação, após aprovação expressa e por escrito dos partícipes, obrigando-se, em caso de publicação, a consignar destacadamente a presente parceria.</w:t>
      </w:r>
    </w:p>
    <w:p w:rsidR="00000000" w:rsidDel="00000000" w:rsidP="00000000" w:rsidRDefault="00000000" w:rsidRPr="00000000" w14:paraId="00000043">
      <w:pPr>
        <w:spacing w:line="360" w:lineRule="auto"/>
        <w:ind w:right="144"/>
        <w:jc w:val="both"/>
        <w:rPr>
          <w:rFonts w:ascii="Arial" w:cs="Arial" w:eastAsia="Arial" w:hAnsi="Arial"/>
        </w:rPr>
      </w:pPr>
      <w:r w:rsidDel="00000000" w:rsidR="00000000" w:rsidRPr="00000000">
        <w:rPr>
          <w:rtl w:val="0"/>
        </w:rPr>
      </w:r>
    </w:p>
    <w:p w:rsidR="00000000" w:rsidDel="00000000" w:rsidP="00000000" w:rsidRDefault="00000000" w:rsidRPr="00000000" w14:paraId="00000044">
      <w:pPr>
        <w:spacing w:line="360" w:lineRule="auto"/>
        <w:ind w:right="144" w:firstLine="708"/>
        <w:jc w:val="both"/>
        <w:rPr>
          <w:rFonts w:ascii="Arial" w:cs="Arial" w:eastAsia="Arial" w:hAnsi="Arial"/>
        </w:rPr>
      </w:pPr>
      <w:r w:rsidDel="00000000" w:rsidR="00000000" w:rsidRPr="00000000">
        <w:rPr>
          <w:rFonts w:ascii="Arial" w:cs="Arial" w:eastAsia="Arial" w:hAnsi="Arial"/>
          <w:rtl w:val="0"/>
        </w:rPr>
        <w:t xml:space="preserve"> Cada partícipe estará obrigado por si e seus contratados, empregados e funcionários a não divulgar os resultados da pesquisa e do desenvolvimento, ressalvadas autorizações prévias e por escrito do(s) outro(s) partícipe(s).</w:t>
      </w:r>
    </w:p>
    <w:p w:rsidR="00000000" w:rsidDel="00000000" w:rsidP="00000000" w:rsidRDefault="00000000" w:rsidRPr="00000000" w14:paraId="00000045">
      <w:pPr>
        <w:spacing w:line="360" w:lineRule="auto"/>
        <w:ind w:right="144"/>
        <w:jc w:val="both"/>
        <w:rPr>
          <w:rFonts w:ascii="Arial" w:cs="Arial" w:eastAsia="Arial" w:hAnsi="Arial"/>
        </w:rPr>
      </w:pPr>
      <w:r w:rsidDel="00000000" w:rsidR="00000000" w:rsidRPr="00000000">
        <w:rPr>
          <w:rtl w:val="0"/>
        </w:rPr>
      </w:r>
    </w:p>
    <w:p w:rsidR="00000000" w:rsidDel="00000000" w:rsidP="00000000" w:rsidRDefault="00000000" w:rsidRPr="00000000" w14:paraId="00000046">
      <w:pPr>
        <w:spacing w:line="360" w:lineRule="auto"/>
        <w:ind w:right="144" w:firstLine="708"/>
        <w:jc w:val="both"/>
        <w:rPr>
          <w:rFonts w:ascii="Arial" w:cs="Arial" w:eastAsia="Arial" w:hAnsi="Arial"/>
        </w:rPr>
      </w:pPr>
      <w:r w:rsidDel="00000000" w:rsidR="00000000" w:rsidRPr="00000000">
        <w:rPr>
          <w:rFonts w:ascii="Arial" w:cs="Arial" w:eastAsia="Arial" w:hAnsi="Arial"/>
          <w:rtl w:val="0"/>
        </w:rPr>
        <w:t xml:space="preserve"> Os partícipes deverão celebrar com cada um dos seus respectivos funcionários, que estejam atuando direta ou indiretamente nas atividades oriundas deste Convênio, contratos prévios de sigilo e confidencialidade, com vistas a garantir o absoluto sigilo dos trabalhos.</w:t>
      </w:r>
    </w:p>
    <w:p w:rsidR="00000000" w:rsidDel="00000000" w:rsidP="00000000" w:rsidRDefault="00000000" w:rsidRPr="00000000" w14:paraId="00000047">
      <w:pPr>
        <w:spacing w:after="120" w:line="360" w:lineRule="auto"/>
        <w:jc w:val="both"/>
        <w:rPr>
          <w:rFonts w:ascii="Arial" w:cs="Arial" w:eastAsia="Arial" w:hAnsi="Arial"/>
          <w:b w:val="1"/>
          <w:color w:val="ff0000"/>
        </w:rPr>
      </w:pPr>
      <w:r w:rsidDel="00000000" w:rsidR="00000000" w:rsidRPr="00000000">
        <w:rPr>
          <w:rtl w:val="0"/>
        </w:rPr>
      </w:r>
    </w:p>
    <w:p w:rsidR="00000000" w:rsidDel="00000000" w:rsidP="00000000" w:rsidRDefault="00000000" w:rsidRPr="00000000" w14:paraId="00000048">
      <w:pPr>
        <w:spacing w:after="120" w:line="360" w:lineRule="auto"/>
        <w:jc w:val="both"/>
        <w:rPr>
          <w:rFonts w:ascii="Arial" w:cs="Arial" w:eastAsia="Arial" w:hAnsi="Arial"/>
          <w:color w:val="ff0000"/>
        </w:rPr>
      </w:pPr>
      <w:r w:rsidDel="00000000" w:rsidR="00000000" w:rsidRPr="00000000">
        <w:rPr>
          <w:rFonts w:ascii="Arial" w:cs="Arial" w:eastAsia="Arial" w:hAnsi="Arial"/>
          <w:b w:val="1"/>
          <w:color w:val="ff0000"/>
          <w:rtl w:val="0"/>
        </w:rPr>
        <w:t xml:space="preserve">CLÁUSULA DÉCIMA SEGUNDA - DIREITOS INTELECTUAIS</w:t>
      </w:r>
      <w:r w:rsidDel="00000000" w:rsidR="00000000" w:rsidRPr="00000000">
        <w:rPr>
          <w:rFonts w:ascii="Arial" w:cs="Arial" w:eastAsia="Arial" w:hAnsi="Arial"/>
          <w:color w:val="ff0000"/>
          <w:rtl w:val="0"/>
        </w:rPr>
        <w:t xml:space="preserve"> - </w:t>
      </w:r>
      <w:r w:rsidDel="00000000" w:rsidR="00000000" w:rsidRPr="00000000">
        <w:rPr>
          <w:rFonts w:ascii="Arial" w:cs="Arial" w:eastAsia="Arial" w:hAnsi="Arial"/>
          <w:u w:val="single"/>
          <w:rtl w:val="0"/>
        </w:rPr>
        <w:t xml:space="preserve">(Se for o Caso)</w:t>
      </w:r>
      <w:r w:rsidDel="00000000" w:rsidR="00000000" w:rsidRPr="00000000">
        <w:rPr>
          <w:rtl w:val="0"/>
        </w:rPr>
      </w:r>
    </w:p>
    <w:p w:rsidR="00000000" w:rsidDel="00000000" w:rsidP="00000000" w:rsidRDefault="00000000" w:rsidRPr="00000000" w14:paraId="00000049">
      <w:pPr>
        <w:spacing w:after="120" w:line="360" w:lineRule="auto"/>
        <w:ind w:firstLine="708"/>
        <w:jc w:val="both"/>
        <w:rPr>
          <w:rFonts w:ascii="Arial" w:cs="Arial" w:eastAsia="Arial" w:hAnsi="Arial"/>
          <w:color w:val="ff0000"/>
        </w:rPr>
      </w:pPr>
      <w:r w:rsidDel="00000000" w:rsidR="00000000" w:rsidRPr="00000000">
        <w:rPr>
          <w:rFonts w:ascii="Arial" w:cs="Arial" w:eastAsia="Arial" w:hAnsi="Arial"/>
          <w:color w:val="ff0000"/>
          <w:rtl w:val="0"/>
        </w:rPr>
        <w:t xml:space="preserve"> Os direitos intelectuais, decorrentes do presente Acordo de Cooperação, integram o patrimônio dos partícipes, sujeitando-se às regras da legislação específica. Mediante instrumento próprio, que deverá acompanhar o presente, devem ser acordados entre os mesmos o disciplinamento quanto ao procedimento para o reconhecimento do direito, a fruição, a utilização, a disponibilização e a confidencialidade, quando necessária. </w:t>
      </w:r>
    </w:p>
    <w:p w:rsidR="00000000" w:rsidDel="00000000" w:rsidP="00000000" w:rsidRDefault="00000000" w:rsidRPr="00000000" w14:paraId="0000004A">
      <w:pPr>
        <w:spacing w:after="120" w:line="360" w:lineRule="auto"/>
        <w:ind w:firstLine="708"/>
        <w:jc w:val="both"/>
        <w:rPr>
          <w:rFonts w:ascii="Arial" w:cs="Arial" w:eastAsia="Arial" w:hAnsi="Arial"/>
          <w:color w:val="ff0000"/>
        </w:rPr>
      </w:pPr>
      <w:r w:rsidDel="00000000" w:rsidR="00000000" w:rsidRPr="00000000">
        <w:rPr>
          <w:rFonts w:ascii="Arial" w:cs="Arial" w:eastAsia="Arial" w:hAnsi="Arial"/>
          <w:b w:val="1"/>
          <w:color w:val="ff0000"/>
          <w:rtl w:val="0"/>
        </w:rPr>
        <w:t xml:space="preserve">Subcláusula primeira</w:t>
      </w:r>
      <w:r w:rsidDel="00000000" w:rsidR="00000000" w:rsidRPr="00000000">
        <w:rPr>
          <w:rFonts w:ascii="Arial" w:cs="Arial" w:eastAsia="Arial" w:hAnsi="Arial"/>
          <w:color w:val="ff0000"/>
          <w:rtl w:val="0"/>
        </w:rPr>
        <w:t xml:space="preserve">. Os direitos serão conferidos igualmente aos partícipes, cuja atuação deverá ser em conjunto, salvo se estipulado de forma diversa.</w:t>
      </w:r>
    </w:p>
    <w:p w:rsidR="00000000" w:rsidDel="00000000" w:rsidP="00000000" w:rsidRDefault="00000000" w:rsidRPr="00000000" w14:paraId="0000004B">
      <w:pPr>
        <w:spacing w:after="120" w:line="360" w:lineRule="auto"/>
        <w:ind w:firstLine="708"/>
        <w:jc w:val="both"/>
        <w:rPr>
          <w:rFonts w:ascii="Arial" w:cs="Arial" w:eastAsia="Arial" w:hAnsi="Arial"/>
          <w:color w:val="ff0000"/>
        </w:rPr>
      </w:pPr>
      <w:r w:rsidDel="00000000" w:rsidR="00000000" w:rsidRPr="00000000">
        <w:rPr>
          <w:rFonts w:ascii="Arial" w:cs="Arial" w:eastAsia="Arial" w:hAnsi="Arial"/>
          <w:b w:val="1"/>
          <w:color w:val="ff0000"/>
          <w:rtl w:val="0"/>
        </w:rPr>
        <w:t xml:space="preserve">Subcláusula segunda</w:t>
      </w:r>
      <w:r w:rsidDel="00000000" w:rsidR="00000000" w:rsidRPr="00000000">
        <w:rPr>
          <w:rFonts w:ascii="Arial" w:cs="Arial" w:eastAsia="Arial" w:hAnsi="Arial"/>
          <w:color w:val="ff0000"/>
          <w:rtl w:val="0"/>
        </w:rPr>
        <w:t xml:space="preserve">. A divulgação do produto da parceria depende do consentimento prévio dos partícipes.</w:t>
      </w:r>
    </w:p>
    <w:p w:rsidR="00000000" w:rsidDel="00000000" w:rsidP="00000000" w:rsidRDefault="00000000" w:rsidRPr="00000000" w14:paraId="0000004C">
      <w:pPr>
        <w:spacing w:after="12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D">
      <w:pPr>
        <w:spacing w:after="12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E">
      <w:pPr>
        <w:spacing w:after="12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36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CLÁUSULA DÉCIMA TERCEIRA – DOS DOCUMENTOS</w:t>
      </w:r>
      <w:r w:rsidDel="00000000" w:rsidR="00000000" w:rsidRPr="00000000">
        <w:rPr>
          <w:rtl w:val="0"/>
        </w:rPr>
      </w:r>
    </w:p>
    <w:p w:rsidR="00000000" w:rsidDel="00000000" w:rsidP="00000000" w:rsidRDefault="00000000" w:rsidRPr="00000000" w14:paraId="00000050">
      <w:pPr>
        <w:spacing w:line="360" w:lineRule="auto"/>
        <w:ind w:firstLine="708"/>
        <w:jc w:val="both"/>
        <w:rPr>
          <w:rFonts w:ascii="Arial" w:cs="Arial" w:eastAsia="Arial" w:hAnsi="Arial"/>
          <w:color w:val="000000"/>
        </w:rPr>
      </w:pPr>
      <w:r w:rsidDel="00000000" w:rsidR="00000000" w:rsidRPr="00000000">
        <w:rPr>
          <w:rFonts w:ascii="Arial" w:cs="Arial" w:eastAsia="Arial" w:hAnsi="Arial"/>
          <w:color w:val="000000"/>
          <w:rtl w:val="0"/>
        </w:rPr>
        <w:t xml:space="preserve">A guarda dos documentos relativos ao referido Acordo deverão ser guardados pelo prazo de 05 anos após a aprovação final da Prestação de Contas.</w:t>
      </w:r>
    </w:p>
    <w:p w:rsidR="00000000" w:rsidDel="00000000" w:rsidP="00000000" w:rsidRDefault="00000000" w:rsidRPr="00000000" w14:paraId="00000051">
      <w:pPr>
        <w:spacing w:after="120" w:line="360" w:lineRule="auto"/>
        <w:jc w:val="both"/>
        <w:rPr>
          <w:rFonts w:ascii="Arial" w:cs="Arial" w:eastAsia="Arial" w:hAnsi="Arial"/>
          <w:b w:val="1"/>
        </w:rPr>
      </w:pPr>
      <w:r w:rsidDel="00000000" w:rsidR="00000000" w:rsidRPr="00000000">
        <w:rPr>
          <w:rtl w:val="0"/>
        </w:rPr>
      </w:r>
    </w:p>
    <w:p w:rsidR="00000000" w:rsidDel="00000000" w:rsidP="00000000" w:rsidRDefault="00000000" w:rsidRPr="00000000" w14:paraId="00000052">
      <w:pPr>
        <w:spacing w:after="120" w:line="360" w:lineRule="auto"/>
        <w:jc w:val="both"/>
        <w:rPr>
          <w:rFonts w:ascii="Arial" w:cs="Arial" w:eastAsia="Arial" w:hAnsi="Arial"/>
          <w:b w:val="1"/>
        </w:rPr>
      </w:pPr>
      <w:r w:rsidDel="00000000" w:rsidR="00000000" w:rsidRPr="00000000">
        <w:rPr>
          <w:rFonts w:ascii="Arial" w:cs="Arial" w:eastAsia="Arial" w:hAnsi="Arial"/>
          <w:b w:val="1"/>
          <w:rtl w:val="0"/>
        </w:rPr>
        <w:t xml:space="preserve">CLÁUSULA DÉCIMA QUARTA - DO ENCERRAMENTO </w:t>
      </w:r>
    </w:p>
    <w:p w:rsidR="00000000" w:rsidDel="00000000" w:rsidP="00000000" w:rsidRDefault="00000000" w:rsidRPr="00000000" w14:paraId="00000053">
      <w:pPr>
        <w:spacing w:after="120" w:line="360" w:lineRule="auto"/>
        <w:ind w:firstLine="708"/>
        <w:jc w:val="both"/>
        <w:rPr>
          <w:rFonts w:ascii="Arial" w:cs="Arial" w:eastAsia="Arial" w:hAnsi="Arial"/>
        </w:rPr>
      </w:pPr>
      <w:r w:rsidDel="00000000" w:rsidR="00000000" w:rsidRPr="00000000">
        <w:rPr>
          <w:rFonts w:ascii="Arial" w:cs="Arial" w:eastAsia="Arial" w:hAnsi="Arial"/>
          <w:rtl w:val="0"/>
        </w:rPr>
        <w:t xml:space="preserve">O presente acordo de cooperação técnica será extinto: </w:t>
      </w:r>
    </w:p>
    <w:p w:rsidR="00000000" w:rsidDel="00000000" w:rsidP="00000000" w:rsidRDefault="00000000" w:rsidRPr="00000000" w14:paraId="00000054">
      <w:pPr>
        <w:spacing w:after="120" w:line="360" w:lineRule="auto"/>
        <w:ind w:firstLine="708"/>
        <w:jc w:val="both"/>
        <w:rPr>
          <w:rFonts w:ascii="Arial" w:cs="Arial" w:eastAsia="Arial" w:hAnsi="Arial"/>
        </w:rPr>
      </w:pPr>
      <w:r w:rsidDel="00000000" w:rsidR="00000000" w:rsidRPr="00000000">
        <w:rPr>
          <w:rFonts w:ascii="Arial" w:cs="Arial" w:eastAsia="Arial" w:hAnsi="Arial"/>
          <w:rtl w:val="0"/>
        </w:rPr>
        <w:t xml:space="preserve">a) por advento do termo final, sem que os partícipes tenham até então firmado aditivo para renová-lo; </w:t>
      </w:r>
    </w:p>
    <w:p w:rsidR="00000000" w:rsidDel="00000000" w:rsidP="00000000" w:rsidRDefault="00000000" w:rsidRPr="00000000" w14:paraId="00000055">
      <w:pPr>
        <w:spacing w:after="120" w:line="360" w:lineRule="auto"/>
        <w:ind w:firstLine="708"/>
        <w:jc w:val="both"/>
        <w:rPr>
          <w:rFonts w:ascii="Arial" w:cs="Arial" w:eastAsia="Arial" w:hAnsi="Arial"/>
        </w:rPr>
      </w:pPr>
      <w:r w:rsidDel="00000000" w:rsidR="00000000" w:rsidRPr="00000000">
        <w:rPr>
          <w:rFonts w:ascii="Arial" w:cs="Arial" w:eastAsia="Arial" w:hAnsi="Arial"/>
          <w:rtl w:val="0"/>
        </w:rPr>
        <w:t xml:space="preserve">b) por denúncia de qualquer dos partícipes, se não tiver mais interesse na manutenção da parceria, notificando o parceiro com antecedência mínima de __ dias; </w:t>
      </w:r>
    </w:p>
    <w:p w:rsidR="00000000" w:rsidDel="00000000" w:rsidP="00000000" w:rsidRDefault="00000000" w:rsidRPr="00000000" w14:paraId="00000056">
      <w:pPr>
        <w:spacing w:after="120" w:line="360" w:lineRule="auto"/>
        <w:ind w:firstLine="708"/>
        <w:jc w:val="both"/>
        <w:rPr>
          <w:rFonts w:ascii="Arial" w:cs="Arial" w:eastAsia="Arial" w:hAnsi="Arial"/>
        </w:rPr>
      </w:pPr>
      <w:r w:rsidDel="00000000" w:rsidR="00000000" w:rsidRPr="00000000">
        <w:rPr>
          <w:rFonts w:ascii="Arial" w:cs="Arial" w:eastAsia="Arial" w:hAnsi="Arial"/>
          <w:rtl w:val="0"/>
        </w:rPr>
        <w:t xml:space="preserve">c) por consenso dos partícipes antes do advento do termo final de vigência, devendo ser devidamente formalizado; e</w:t>
      </w:r>
    </w:p>
    <w:p w:rsidR="00000000" w:rsidDel="00000000" w:rsidP="00000000" w:rsidRDefault="00000000" w:rsidRPr="00000000" w14:paraId="00000057">
      <w:pPr>
        <w:spacing w:after="120" w:line="360" w:lineRule="auto"/>
        <w:ind w:firstLine="708"/>
        <w:jc w:val="both"/>
        <w:rPr>
          <w:rFonts w:ascii="Arial" w:cs="Arial" w:eastAsia="Arial" w:hAnsi="Arial"/>
        </w:rPr>
      </w:pPr>
      <w:r w:rsidDel="00000000" w:rsidR="00000000" w:rsidRPr="00000000">
        <w:rPr>
          <w:rFonts w:ascii="Arial" w:cs="Arial" w:eastAsia="Arial" w:hAnsi="Arial"/>
          <w:rtl w:val="0"/>
        </w:rPr>
        <w:t xml:space="preserve"> d) por rescisão. </w:t>
      </w:r>
    </w:p>
    <w:p w:rsidR="00000000" w:rsidDel="00000000" w:rsidP="00000000" w:rsidRDefault="00000000" w:rsidRPr="00000000" w14:paraId="00000058">
      <w:pPr>
        <w:spacing w:after="120" w:line="360" w:lineRule="auto"/>
        <w:ind w:firstLine="708"/>
        <w:jc w:val="both"/>
        <w:rPr>
          <w:rFonts w:ascii="Arial" w:cs="Arial" w:eastAsia="Arial" w:hAnsi="Arial"/>
          <w:b w:val="1"/>
        </w:rPr>
      </w:pPr>
      <w:r w:rsidDel="00000000" w:rsidR="00000000" w:rsidRPr="00000000">
        <w:rPr>
          <w:rFonts w:ascii="Arial" w:cs="Arial" w:eastAsia="Arial" w:hAnsi="Arial"/>
          <w:b w:val="1"/>
          <w:rtl w:val="0"/>
        </w:rPr>
        <w:t xml:space="preserve">Subcláusula primeira</w:t>
      </w:r>
      <w:r w:rsidDel="00000000" w:rsidR="00000000" w:rsidRPr="00000000">
        <w:rPr>
          <w:rFonts w:ascii="Arial" w:cs="Arial" w:eastAsia="Arial" w:hAnsi="Arial"/>
          <w:rtl w:val="0"/>
        </w:rPr>
        <w:t xml:space="preserve">. Havendo a extinção do ajuste, cada um dos partícipes fica responsável pelo cumprimento das obrigações assumidas até a data do encerramento. </w:t>
      </w:r>
      <w:r w:rsidDel="00000000" w:rsidR="00000000" w:rsidRPr="00000000">
        <w:rPr>
          <w:rtl w:val="0"/>
        </w:rPr>
      </w:r>
    </w:p>
    <w:p w:rsidR="00000000" w:rsidDel="00000000" w:rsidP="00000000" w:rsidRDefault="00000000" w:rsidRPr="00000000" w14:paraId="00000059">
      <w:pPr>
        <w:spacing w:after="120" w:line="360" w:lineRule="auto"/>
        <w:ind w:firstLine="708"/>
        <w:jc w:val="both"/>
        <w:rPr>
          <w:rFonts w:ascii="Arial" w:cs="Arial" w:eastAsia="Arial" w:hAnsi="Arial"/>
        </w:rPr>
      </w:pPr>
      <w:r w:rsidDel="00000000" w:rsidR="00000000" w:rsidRPr="00000000">
        <w:rPr>
          <w:rFonts w:ascii="Arial" w:cs="Arial" w:eastAsia="Arial" w:hAnsi="Arial"/>
          <w:b w:val="1"/>
          <w:rtl w:val="0"/>
        </w:rPr>
        <w:t xml:space="preserve">Subcláusula segunda</w:t>
      </w:r>
      <w:r w:rsidDel="00000000" w:rsidR="00000000" w:rsidRPr="00000000">
        <w:rPr>
          <w:rFonts w:ascii="Arial" w:cs="Arial" w:eastAsia="Arial" w:hAnsi="Arial"/>
          <w:rtl w:val="0"/>
        </w:rPr>
        <w:t xml:space="preserve">. Se na data da extinção não houver sido alcançado o resultado, as partes entabularão acordo para cumprimento, se possível, de meta ou etapa que possa ter continuidade posteriormente, ainda que de forma unilateral por um dos partícipes.</w:t>
      </w:r>
    </w:p>
    <w:p w:rsidR="00000000" w:rsidDel="00000000" w:rsidP="00000000" w:rsidRDefault="00000000" w:rsidRPr="00000000" w14:paraId="0000005A">
      <w:pPr>
        <w:spacing w:after="12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B">
      <w:pPr>
        <w:spacing w:after="120" w:line="360" w:lineRule="auto"/>
        <w:jc w:val="both"/>
        <w:rPr>
          <w:rFonts w:ascii="Arial" w:cs="Arial" w:eastAsia="Arial" w:hAnsi="Arial"/>
          <w:b w:val="1"/>
        </w:rPr>
      </w:pPr>
      <w:r w:rsidDel="00000000" w:rsidR="00000000" w:rsidRPr="00000000">
        <w:rPr>
          <w:rFonts w:ascii="Arial" w:cs="Arial" w:eastAsia="Arial" w:hAnsi="Arial"/>
          <w:b w:val="1"/>
          <w:rtl w:val="0"/>
        </w:rPr>
        <w:t xml:space="preserve">CLÁUSULA DÉCIMA QUINTA- DA RESCISÃO </w:t>
      </w:r>
    </w:p>
    <w:p w:rsidR="00000000" w:rsidDel="00000000" w:rsidP="00000000" w:rsidRDefault="00000000" w:rsidRPr="00000000" w14:paraId="0000005C">
      <w:pPr>
        <w:spacing w:after="120" w:line="360" w:lineRule="auto"/>
        <w:ind w:firstLine="708"/>
        <w:jc w:val="both"/>
        <w:rPr>
          <w:rFonts w:ascii="Arial" w:cs="Arial" w:eastAsia="Arial" w:hAnsi="Arial"/>
        </w:rPr>
      </w:pPr>
      <w:r w:rsidDel="00000000" w:rsidR="00000000" w:rsidRPr="00000000">
        <w:rPr>
          <w:rFonts w:ascii="Arial" w:cs="Arial" w:eastAsia="Arial" w:hAnsi="Arial"/>
          <w:rtl w:val="0"/>
        </w:rPr>
        <w:t xml:space="preserve">O presente instrumento poderá ser rescindido justificadamente, a qualquer tempo, por qualquer um dos partícipes, mediante comunicação formal, com aviso prévio de, no mínimo, __ dias, nas seguintes situações: </w:t>
      </w:r>
    </w:p>
    <w:p w:rsidR="00000000" w:rsidDel="00000000" w:rsidP="00000000" w:rsidRDefault="00000000" w:rsidRPr="00000000" w14:paraId="0000005D">
      <w:pPr>
        <w:spacing w:after="120" w:line="360" w:lineRule="auto"/>
        <w:ind w:firstLine="708"/>
        <w:jc w:val="both"/>
        <w:rPr>
          <w:rFonts w:ascii="Arial" w:cs="Arial" w:eastAsia="Arial" w:hAnsi="Arial"/>
        </w:rPr>
      </w:pPr>
      <w:r w:rsidDel="00000000" w:rsidR="00000000" w:rsidRPr="00000000">
        <w:rPr>
          <w:rFonts w:ascii="Arial" w:cs="Arial" w:eastAsia="Arial" w:hAnsi="Arial"/>
          <w:rtl w:val="0"/>
        </w:rPr>
        <w:t xml:space="preserve">a) quando houver o descumprimento de obrigação por um dos partícipes que inviabilize o alcance do resultado do Acordo de Cooperação; e</w:t>
      </w:r>
    </w:p>
    <w:p w:rsidR="00000000" w:rsidDel="00000000" w:rsidP="00000000" w:rsidRDefault="00000000" w:rsidRPr="00000000" w14:paraId="0000005E">
      <w:pPr>
        <w:spacing w:after="120" w:line="360" w:lineRule="auto"/>
        <w:ind w:firstLine="708"/>
        <w:jc w:val="both"/>
        <w:rPr>
          <w:rFonts w:ascii="Arial" w:cs="Arial" w:eastAsia="Arial" w:hAnsi="Arial"/>
        </w:rPr>
      </w:pPr>
      <w:r w:rsidDel="00000000" w:rsidR="00000000" w:rsidRPr="00000000">
        <w:rPr>
          <w:rFonts w:ascii="Arial" w:cs="Arial" w:eastAsia="Arial" w:hAnsi="Arial"/>
          <w:rtl w:val="0"/>
        </w:rPr>
        <w:t xml:space="preserve"> b) na ocorrência de caso fortuito ou de força maior, regularmente comprovado, impeditivo da execução do objeto.</w:t>
      </w:r>
    </w:p>
    <w:p w:rsidR="00000000" w:rsidDel="00000000" w:rsidP="00000000" w:rsidRDefault="00000000" w:rsidRPr="00000000" w14:paraId="0000005F">
      <w:pPr>
        <w:spacing w:after="120" w:line="360" w:lineRule="auto"/>
        <w:jc w:val="both"/>
        <w:rPr>
          <w:rFonts w:ascii="Arial" w:cs="Arial" w:eastAsia="Arial" w:hAnsi="Arial"/>
          <w:b w:val="1"/>
        </w:rPr>
      </w:pPr>
      <w:r w:rsidDel="00000000" w:rsidR="00000000" w:rsidRPr="00000000">
        <w:rPr>
          <w:rtl w:val="0"/>
        </w:rPr>
      </w:r>
    </w:p>
    <w:p w:rsidR="00000000" w:rsidDel="00000000" w:rsidP="00000000" w:rsidRDefault="00000000" w:rsidRPr="00000000" w14:paraId="00000060">
      <w:pPr>
        <w:spacing w:after="120" w:line="360" w:lineRule="auto"/>
        <w:jc w:val="both"/>
        <w:rPr>
          <w:rFonts w:ascii="Arial" w:cs="Arial" w:eastAsia="Arial" w:hAnsi="Arial"/>
          <w:b w:val="1"/>
        </w:rPr>
      </w:pPr>
      <w:r w:rsidDel="00000000" w:rsidR="00000000" w:rsidRPr="00000000">
        <w:rPr>
          <w:rFonts w:ascii="Arial" w:cs="Arial" w:eastAsia="Arial" w:hAnsi="Arial"/>
          <w:b w:val="1"/>
          <w:rtl w:val="0"/>
        </w:rPr>
        <w:t xml:space="preserve">CLÁUSULA DÉCIMA SEXTA – DA PUBLICAÇÃO</w:t>
      </w:r>
    </w:p>
    <w:p w:rsidR="00000000" w:rsidDel="00000000" w:rsidP="00000000" w:rsidRDefault="00000000" w:rsidRPr="00000000" w14:paraId="00000061">
      <w:pPr>
        <w:spacing w:after="120" w:line="360" w:lineRule="auto"/>
        <w:jc w:val="both"/>
        <w:rPr>
          <w:rFonts w:ascii="Arial" w:cs="Arial" w:eastAsia="Arial" w:hAnsi="Arial"/>
        </w:rPr>
      </w:pPr>
      <w:r w:rsidDel="00000000" w:rsidR="00000000" w:rsidRPr="00000000">
        <w:rPr>
          <w:rFonts w:ascii="Arial" w:cs="Arial" w:eastAsia="Arial" w:hAnsi="Arial"/>
          <w:color w:val="000000"/>
          <w:highlight w:val="white"/>
          <w:rtl w:val="0"/>
        </w:rPr>
        <w:t xml:space="preserve">A</w:t>
      </w:r>
      <w:r w:rsidDel="00000000" w:rsidR="00000000" w:rsidRPr="00000000">
        <w:rPr>
          <w:rFonts w:ascii="Arial" w:cs="Arial" w:eastAsia="Arial" w:hAnsi="Arial"/>
          <w:b w:val="1"/>
          <w:color w:val="000000"/>
          <w:highlight w:val="white"/>
          <w:rtl w:val="0"/>
        </w:rPr>
        <w:t xml:space="preserve"> INSTITUIÇÃO EXECUTORA </w:t>
      </w:r>
      <w:r w:rsidDel="00000000" w:rsidR="00000000" w:rsidRPr="00000000">
        <w:rPr>
          <w:rFonts w:ascii="Arial" w:cs="Arial" w:eastAsia="Arial" w:hAnsi="Arial"/>
          <w:color w:val="000000"/>
          <w:highlight w:val="white"/>
          <w:rtl w:val="0"/>
        </w:rPr>
        <w:t xml:space="preserve">providenciará, como condição de eficácia, a publicação deste </w:t>
      </w:r>
      <w:r w:rsidDel="00000000" w:rsidR="00000000" w:rsidRPr="00000000">
        <w:rPr>
          <w:rFonts w:ascii="Arial" w:cs="Arial" w:eastAsia="Arial" w:hAnsi="Arial"/>
          <w:b w:val="1"/>
          <w:color w:val="000000"/>
          <w:highlight w:val="white"/>
          <w:rtl w:val="0"/>
        </w:rPr>
        <w:t xml:space="preserve">ACORDO</w:t>
      </w:r>
      <w:r w:rsidDel="00000000" w:rsidR="00000000" w:rsidRPr="00000000">
        <w:rPr>
          <w:rFonts w:ascii="Arial" w:cs="Arial" w:eastAsia="Arial" w:hAnsi="Arial"/>
          <w:color w:val="000000"/>
          <w:highlight w:val="white"/>
          <w:rtl w:val="0"/>
        </w:rPr>
        <w:t xml:space="preserve"> sob a forma de extrato, no Diário Oficial da União, nos termos do art. 33 da Portaria Interministerial n° 507/2011.</w:t>
      </w:r>
      <w:r w:rsidDel="00000000" w:rsidR="00000000" w:rsidRPr="00000000">
        <w:rPr>
          <w:rtl w:val="0"/>
        </w:rPr>
      </w:r>
    </w:p>
    <w:p w:rsidR="00000000" w:rsidDel="00000000" w:rsidP="00000000" w:rsidRDefault="00000000" w:rsidRPr="00000000" w14:paraId="00000062">
      <w:pPr>
        <w:spacing w:after="120" w:line="360" w:lineRule="auto"/>
        <w:jc w:val="both"/>
        <w:rPr>
          <w:rFonts w:ascii="Arial" w:cs="Arial" w:eastAsia="Arial" w:hAnsi="Arial"/>
          <w:b w:val="1"/>
        </w:rPr>
      </w:pPr>
      <w:r w:rsidDel="00000000" w:rsidR="00000000" w:rsidRPr="00000000">
        <w:rPr>
          <w:rtl w:val="0"/>
        </w:rPr>
      </w:r>
    </w:p>
    <w:p w:rsidR="00000000" w:rsidDel="00000000" w:rsidP="00000000" w:rsidRDefault="00000000" w:rsidRPr="00000000" w14:paraId="00000063">
      <w:pPr>
        <w:spacing w:after="120" w:line="360" w:lineRule="auto"/>
        <w:jc w:val="both"/>
        <w:rPr>
          <w:rFonts w:ascii="Arial" w:cs="Arial" w:eastAsia="Arial" w:hAnsi="Arial"/>
          <w:b w:val="1"/>
        </w:rPr>
      </w:pPr>
      <w:r w:rsidDel="00000000" w:rsidR="00000000" w:rsidRPr="00000000">
        <w:rPr>
          <w:rFonts w:ascii="Arial" w:cs="Arial" w:eastAsia="Arial" w:hAnsi="Arial"/>
          <w:b w:val="1"/>
          <w:rtl w:val="0"/>
        </w:rPr>
        <w:t xml:space="preserve">CLÁUSULA DÉCIMA SÉTIMA – DA AFERIÇÃO DE RESULTADOS </w:t>
      </w:r>
    </w:p>
    <w:p w:rsidR="00000000" w:rsidDel="00000000" w:rsidP="00000000" w:rsidRDefault="00000000" w:rsidRPr="00000000" w14:paraId="00000064">
      <w:pPr>
        <w:spacing w:after="120" w:line="360" w:lineRule="auto"/>
        <w:ind w:firstLine="708"/>
        <w:jc w:val="both"/>
        <w:rPr>
          <w:rFonts w:ascii="Arial" w:cs="Arial" w:eastAsia="Arial" w:hAnsi="Arial"/>
        </w:rPr>
      </w:pPr>
      <w:r w:rsidDel="00000000" w:rsidR="00000000" w:rsidRPr="00000000">
        <w:rPr>
          <w:rFonts w:ascii="Arial" w:cs="Arial" w:eastAsia="Arial" w:hAnsi="Arial"/>
          <w:rtl w:val="0"/>
        </w:rPr>
        <w:t xml:space="preserve">Os partícipes deverão aferir os benefícios e alcance do interesse público obtidos em decorrência do ajuste, mediante a elaboração de relatório conjunto de execução de atividades relativas à parceria, discriminando as ações empreendidas e os objetivos alcançados, no prazo de até __ dias após o encerramento.</w:t>
      </w:r>
    </w:p>
    <w:p w:rsidR="00000000" w:rsidDel="00000000" w:rsidP="00000000" w:rsidRDefault="00000000" w:rsidRPr="00000000" w14:paraId="00000065">
      <w:pPr>
        <w:spacing w:after="120" w:line="360" w:lineRule="auto"/>
        <w:jc w:val="both"/>
        <w:rPr>
          <w:rFonts w:ascii="Arial" w:cs="Arial" w:eastAsia="Arial" w:hAnsi="Arial"/>
        </w:rPr>
      </w:pPr>
      <w:r w:rsidDel="00000000" w:rsidR="00000000" w:rsidRPr="00000000">
        <w:rPr>
          <w:rFonts w:ascii="Arial" w:cs="Arial" w:eastAsia="Arial" w:hAnsi="Arial"/>
          <w:b w:val="1"/>
          <w:rtl w:val="0"/>
        </w:rPr>
        <w:t xml:space="preserve">CLÁUSULA DÉCIMA OITAVA - DOS CASOS OMISSOS</w:t>
      </w:r>
      <w:r w:rsidDel="00000000" w:rsidR="00000000" w:rsidRPr="00000000">
        <w:rPr>
          <w:rFonts w:ascii="Arial" w:cs="Arial" w:eastAsia="Arial" w:hAnsi="Arial"/>
          <w:rtl w:val="0"/>
        </w:rPr>
        <w:t xml:space="preserve"> </w:t>
      </w:r>
    </w:p>
    <w:p w:rsidR="00000000" w:rsidDel="00000000" w:rsidP="00000000" w:rsidRDefault="00000000" w:rsidRPr="00000000" w14:paraId="00000066">
      <w:pPr>
        <w:spacing w:after="120" w:line="360" w:lineRule="auto"/>
        <w:ind w:firstLine="708"/>
        <w:jc w:val="both"/>
        <w:rPr>
          <w:rFonts w:ascii="Arial" w:cs="Arial" w:eastAsia="Arial" w:hAnsi="Arial"/>
        </w:rPr>
      </w:pPr>
      <w:r w:rsidDel="00000000" w:rsidR="00000000" w:rsidRPr="00000000">
        <w:rPr>
          <w:rFonts w:ascii="Arial" w:cs="Arial" w:eastAsia="Arial" w:hAnsi="Arial"/>
          <w:rtl w:val="0"/>
        </w:rPr>
        <w:t xml:space="preserve">As situações não previstas no presente instrumento serão solucionadas de comum acordo entre os partícipes, cujo direcionamento deve visar à execução integral do objeto. </w:t>
      </w:r>
    </w:p>
    <w:p w:rsidR="00000000" w:rsidDel="00000000" w:rsidP="00000000" w:rsidRDefault="00000000" w:rsidRPr="00000000" w14:paraId="00000067">
      <w:pPr>
        <w:spacing w:after="12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68">
      <w:pPr>
        <w:spacing w:after="120" w:line="360" w:lineRule="auto"/>
        <w:jc w:val="both"/>
        <w:rPr>
          <w:rFonts w:ascii="Arial" w:cs="Arial" w:eastAsia="Arial" w:hAnsi="Arial"/>
        </w:rPr>
      </w:pPr>
      <w:r w:rsidDel="00000000" w:rsidR="00000000" w:rsidRPr="00000000">
        <w:rPr>
          <w:rFonts w:ascii="Arial" w:cs="Arial" w:eastAsia="Arial" w:hAnsi="Arial"/>
          <w:b w:val="1"/>
          <w:rtl w:val="0"/>
        </w:rPr>
        <w:t xml:space="preserve">CLÁUSULA DÉCIMA NONA- DA CONCILIAÇÃO E DO FORO</w:t>
      </w:r>
      <w:r w:rsidDel="00000000" w:rsidR="00000000" w:rsidRPr="00000000">
        <w:rPr>
          <w:rFonts w:ascii="Arial" w:cs="Arial" w:eastAsia="Arial" w:hAnsi="Arial"/>
          <w:rtl w:val="0"/>
        </w:rPr>
        <w:t xml:space="preserve"> </w:t>
      </w:r>
    </w:p>
    <w:p w:rsidR="00000000" w:rsidDel="00000000" w:rsidP="00000000" w:rsidRDefault="00000000" w:rsidRPr="00000000" w14:paraId="00000069">
      <w:pPr>
        <w:spacing w:after="120" w:line="360" w:lineRule="auto"/>
        <w:ind w:firstLine="708"/>
        <w:jc w:val="both"/>
        <w:rPr>
          <w:rFonts w:ascii="Arial" w:cs="Arial" w:eastAsia="Arial" w:hAnsi="Arial"/>
        </w:rPr>
      </w:pPr>
      <w:r w:rsidDel="00000000" w:rsidR="00000000" w:rsidRPr="00000000">
        <w:rPr>
          <w:rFonts w:ascii="Arial" w:cs="Arial" w:eastAsia="Arial" w:hAnsi="Arial"/>
          <w:rtl w:val="0"/>
        </w:rPr>
        <w:t xml:space="preserve">As controvérsias decorrentes da execução do presente Acordo de Cooperação Técnica, que não puderem ser solucionadas diretamente por mútuo acordo entre os partícipes, deverão ser encaminhadas ao órgão de consultoria e assessoramento jurídico do órgão ou entidade pública federal, sob a coordenação e supervisão da Câmara de Conciliação e Arbitragem da Administração Federal – CCAF, órgão da Advocacia-Geral da União, para prévia tentativa de conciliação e solução administrativa de dúvidas de natureza eminentemente jurídica relacionadas à execução da parceria. </w:t>
      </w:r>
    </w:p>
    <w:p w:rsidR="00000000" w:rsidDel="00000000" w:rsidP="00000000" w:rsidRDefault="00000000" w:rsidRPr="00000000" w14:paraId="0000006A">
      <w:pPr>
        <w:spacing w:after="120" w:line="360" w:lineRule="auto"/>
        <w:jc w:val="both"/>
        <w:rPr>
          <w:rFonts w:ascii="Arial" w:cs="Arial" w:eastAsia="Arial" w:hAnsi="Arial"/>
        </w:rPr>
      </w:pPr>
      <w:r w:rsidDel="00000000" w:rsidR="00000000" w:rsidRPr="00000000">
        <w:rPr>
          <w:rFonts w:ascii="Arial" w:cs="Arial" w:eastAsia="Arial" w:hAnsi="Arial"/>
          <w:b w:val="1"/>
          <w:rtl w:val="0"/>
        </w:rPr>
        <w:t xml:space="preserve">Subcláusula única</w:t>
      </w:r>
      <w:r w:rsidDel="00000000" w:rsidR="00000000" w:rsidRPr="00000000">
        <w:rPr>
          <w:rFonts w:ascii="Arial" w:cs="Arial" w:eastAsia="Arial" w:hAnsi="Arial"/>
          <w:rtl w:val="0"/>
        </w:rPr>
        <w:t xml:space="preserve">. Não logrando êxito a tentativa de conciliação e solução administrativa, será competente para dirimir as questões decorrentes deste Acordo de Cooperação o foro da Seção Judiciária de Sergipe, Circunscrição de [...], nos termos do inciso I do art. 109 da Constituição Federal. </w:t>
      </w:r>
    </w:p>
    <w:p w:rsidR="00000000" w:rsidDel="00000000" w:rsidP="00000000" w:rsidRDefault="00000000" w:rsidRPr="00000000" w14:paraId="0000006B">
      <w:pPr>
        <w:spacing w:after="120" w:line="360" w:lineRule="auto"/>
        <w:jc w:val="both"/>
        <w:rPr>
          <w:rFonts w:ascii="Arial" w:cs="Arial" w:eastAsia="Arial" w:hAnsi="Arial"/>
          <w:color w:val="ff0000"/>
        </w:rPr>
      </w:pPr>
      <w:r w:rsidDel="00000000" w:rsidR="00000000" w:rsidRPr="00000000">
        <w:rPr>
          <w:rFonts w:ascii="Arial" w:cs="Arial" w:eastAsia="Arial" w:hAnsi="Arial"/>
          <w:rtl w:val="0"/>
        </w:rPr>
        <w:t xml:space="preserve">E, por assim estarem plenamente de acordo, os partícipes obrigam-se ao total e irrenunciável cumprimento dos termos do presente instrumento, o qual lido e achado conforme, foi lavrado em 02 (duas) vias de igual teor e forma, que vão assinadas pelos representantes dos partícipes, para que produza seus legais efeitos, em Juízo ou fora dele.</w:t>
      </w:r>
      <w:r w:rsidDel="00000000" w:rsidR="00000000" w:rsidRPr="00000000">
        <w:rPr>
          <w:rtl w:val="0"/>
        </w:rPr>
      </w:r>
    </w:p>
    <w:p w:rsidR="00000000" w:rsidDel="00000000" w:rsidP="00000000" w:rsidRDefault="00000000" w:rsidRPr="00000000" w14:paraId="0000006C">
      <w:pPr>
        <w:spacing w:after="120" w:line="36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6D">
      <w:pPr>
        <w:spacing w:after="120" w:line="360" w:lineRule="auto"/>
        <w:jc w:val="center"/>
        <w:rPr>
          <w:rFonts w:ascii="Arial" w:cs="Arial" w:eastAsia="Arial" w:hAnsi="Arial"/>
        </w:rPr>
      </w:pPr>
      <w:r w:rsidDel="00000000" w:rsidR="00000000" w:rsidRPr="00000000">
        <w:rPr>
          <w:rFonts w:ascii="Arial" w:cs="Arial" w:eastAsia="Arial" w:hAnsi="Arial"/>
          <w:rtl w:val="0"/>
        </w:rPr>
        <w:t xml:space="preserve">Aracaju, ___ de ____________________ de ______.</w:t>
      </w:r>
    </w:p>
    <w:p w:rsidR="00000000" w:rsidDel="00000000" w:rsidP="00000000" w:rsidRDefault="00000000" w:rsidRPr="00000000" w14:paraId="0000006E">
      <w:pPr>
        <w:spacing w:after="12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6F">
      <w:pPr>
        <w:spacing w:after="120" w:line="360" w:lineRule="auto"/>
        <w:jc w:val="both"/>
        <w:rPr>
          <w:rFonts w:ascii="Arial" w:cs="Arial" w:eastAsia="Arial" w:hAnsi="Arial"/>
        </w:rPr>
      </w:pPr>
      <w:r w:rsidDel="00000000" w:rsidR="00000000" w:rsidRPr="00000000">
        <w:rPr>
          <w:rtl w:val="0"/>
        </w:rPr>
      </w:r>
    </w:p>
    <w:tbl>
      <w:tblPr>
        <w:tblStyle w:val="Table1"/>
        <w:tblW w:w="9286.0" w:type="dxa"/>
        <w:jc w:val="left"/>
        <w:tblLayout w:type="fixed"/>
        <w:tblLook w:val="0000"/>
      </w:tblPr>
      <w:tblGrid>
        <w:gridCol w:w="4068"/>
        <w:gridCol w:w="720"/>
        <w:gridCol w:w="4498"/>
        <w:tblGridChange w:id="0">
          <w:tblGrid>
            <w:gridCol w:w="4068"/>
            <w:gridCol w:w="720"/>
            <w:gridCol w:w="4498"/>
          </w:tblGrid>
        </w:tblGridChange>
      </w:tblGrid>
      <w:tr>
        <w:trPr>
          <w:cantSplit w:val="0"/>
          <w:tblHeader w:val="0"/>
        </w:trPr>
        <w:tc>
          <w:tcPr>
            <w:tcBorders>
              <w:top w:color="000000" w:space="0" w:sz="4" w:val="single"/>
            </w:tcBorders>
            <w:shd w:fill="auto" w:val="clear"/>
          </w:tcPr>
          <w:p w:rsidR="00000000" w:rsidDel="00000000" w:rsidP="00000000" w:rsidRDefault="00000000" w:rsidRPr="00000000" w14:paraId="00000070">
            <w:pPr>
              <w:spacing w:after="120" w:lineRule="auto"/>
              <w:jc w:val="center"/>
              <w:rPr>
                <w:rFonts w:ascii="Arial" w:cs="Arial" w:eastAsia="Arial" w:hAnsi="Arial"/>
              </w:rPr>
            </w:pPr>
            <w:r w:rsidDel="00000000" w:rsidR="00000000" w:rsidRPr="00000000">
              <w:rPr>
                <w:rFonts w:ascii="Arial" w:cs="Arial" w:eastAsia="Arial" w:hAnsi="Arial"/>
                <w:rtl w:val="0"/>
              </w:rPr>
              <w:t xml:space="preserve">________________</w:t>
            </w:r>
          </w:p>
        </w:tc>
        <w:tc>
          <w:tcPr>
            <w:shd w:fill="auto" w:val="clear"/>
          </w:tcPr>
          <w:p w:rsidR="00000000" w:rsidDel="00000000" w:rsidP="00000000" w:rsidRDefault="00000000" w:rsidRPr="00000000" w14:paraId="00000071">
            <w:pPr>
              <w:keepNext w:val="1"/>
              <w:keepLines w:val="1"/>
              <w:pageBreakBefore w:val="0"/>
              <w:widowControl w:val="1"/>
              <w:numPr>
                <w:ilvl w:val="6"/>
                <w:numId w:val="2"/>
              </w:numPr>
              <w:pBdr>
                <w:top w:space="0" w:sz="0" w:val="nil"/>
                <w:left w:space="0" w:sz="0" w:val="nil"/>
                <w:bottom w:space="0" w:sz="0" w:val="nil"/>
                <w:right w:space="0" w:sz="0" w:val="nil"/>
                <w:between w:space="0" w:sz="0" w:val="nil"/>
              </w:pBdr>
              <w:shd w:fill="auto" w:val="clear"/>
              <w:tabs>
                <w:tab w:val="left" w:leader="none" w:pos="12009"/>
              </w:tabs>
              <w:spacing w:after="120" w:before="0" w:line="240" w:lineRule="auto"/>
              <w:ind w:left="1296" w:right="0" w:hanging="1296"/>
              <w:jc w:val="both"/>
              <w:rPr>
                <w:rFonts w:ascii="Arial" w:cs="Arial" w:eastAsia="Arial" w:hAnsi="Arial"/>
                <w:b w:val="0"/>
                <w:i w:val="0"/>
                <w:smallCaps w:val="0"/>
                <w:strike w:val="0"/>
                <w:color w:val="404040"/>
                <w:sz w:val="24"/>
                <w:szCs w:val="24"/>
                <w:u w:val="none"/>
                <w:shd w:fill="auto" w:val="clear"/>
                <w:vertAlign w:val="baseline"/>
              </w:rPr>
            </w:pPr>
            <w:r w:rsidDel="00000000" w:rsidR="00000000" w:rsidRPr="00000000">
              <w:rPr>
                <w:rtl w:val="0"/>
              </w:rPr>
            </w:r>
          </w:p>
        </w:tc>
        <w:tc>
          <w:tcPr>
            <w:tcBorders>
              <w:top w:color="000000" w:space="0" w:sz="4" w:val="single"/>
            </w:tcBorders>
            <w:shd w:fill="auto" w:val="clear"/>
          </w:tcPr>
          <w:p w:rsidR="00000000" w:rsidDel="00000000" w:rsidP="00000000" w:rsidRDefault="00000000" w:rsidRPr="00000000" w14:paraId="00000072">
            <w:pPr>
              <w:keepNext w:val="1"/>
              <w:keepLines w:val="1"/>
              <w:pageBreakBefore w:val="0"/>
              <w:widowControl w:val="1"/>
              <w:numPr>
                <w:ilvl w:val="6"/>
                <w:numId w:val="2"/>
              </w:numPr>
              <w:pBdr>
                <w:top w:space="0" w:sz="0" w:val="nil"/>
                <w:left w:space="0" w:sz="0" w:val="nil"/>
                <w:bottom w:space="0" w:sz="0" w:val="nil"/>
                <w:right w:space="0" w:sz="0" w:val="nil"/>
                <w:between w:space="0" w:sz="0" w:val="nil"/>
              </w:pBdr>
              <w:shd w:fill="auto" w:val="clear"/>
              <w:tabs>
                <w:tab w:val="left" w:leader="none" w:pos="6099"/>
              </w:tabs>
              <w:spacing w:after="120" w:before="0" w:line="240" w:lineRule="auto"/>
              <w:ind w:left="95" w:right="0" w:hanging="63"/>
              <w:jc w:val="center"/>
              <w:rPr>
                <w:rFonts w:ascii="Arial" w:cs="Arial" w:eastAsia="Arial" w:hAnsi="Arial"/>
                <w:b w:val="1"/>
                <w:i w:val="1"/>
                <w:smallCaps w:val="0"/>
                <w:strike w:val="0"/>
                <w:color w:val="40404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_______________</w:t>
            </w: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73">
            <w:pPr>
              <w:spacing w:after="120" w:lineRule="auto"/>
              <w:jc w:val="center"/>
              <w:rPr>
                <w:rFonts w:ascii="Arial" w:cs="Arial" w:eastAsia="Arial" w:hAnsi="Arial"/>
              </w:rPr>
            </w:pPr>
            <w:r w:rsidDel="00000000" w:rsidR="00000000" w:rsidRPr="00000000">
              <w:rPr>
                <w:rFonts w:ascii="Arial" w:cs="Arial" w:eastAsia="Arial" w:hAnsi="Arial"/>
                <w:rtl w:val="0"/>
              </w:rPr>
              <w:t xml:space="preserve">Reitora do IFS</w:t>
            </w:r>
          </w:p>
        </w:tc>
        <w:tc>
          <w:tcPr>
            <w:shd w:fill="auto" w:val="clear"/>
          </w:tcPr>
          <w:p w:rsidR="00000000" w:rsidDel="00000000" w:rsidP="00000000" w:rsidRDefault="00000000" w:rsidRPr="00000000" w14:paraId="00000074">
            <w:pPr>
              <w:spacing w:after="120" w:lineRule="auto"/>
              <w:jc w:val="both"/>
              <w:rPr>
                <w:rFonts w:ascii="Arial" w:cs="Arial" w:eastAsia="Arial" w:hAnsi="Arial"/>
              </w:rPr>
            </w:pPr>
            <w:r w:rsidDel="00000000" w:rsidR="00000000" w:rsidRPr="00000000">
              <w:rPr>
                <w:rtl w:val="0"/>
              </w:rPr>
            </w:r>
          </w:p>
        </w:tc>
        <w:tc>
          <w:tcPr>
            <w:shd w:fill="auto" w:val="clear"/>
          </w:tcPr>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48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_______________________(cargo)</w:t>
            </w:r>
          </w:p>
        </w:tc>
      </w:tr>
    </w:tbl>
    <w:p w:rsidR="00000000" w:rsidDel="00000000" w:rsidP="00000000" w:rsidRDefault="00000000" w:rsidRPr="00000000" w14:paraId="00000076">
      <w:pPr>
        <w:spacing w:after="12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77">
      <w:pPr>
        <w:spacing w:after="12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78">
      <w:pPr>
        <w:spacing w:after="120" w:line="360" w:lineRule="auto"/>
        <w:jc w:val="both"/>
        <w:rPr>
          <w:rFonts w:ascii="Arial" w:cs="Arial" w:eastAsia="Arial" w:hAnsi="Arial"/>
        </w:rPr>
      </w:pPr>
      <w:r w:rsidDel="00000000" w:rsidR="00000000" w:rsidRPr="00000000">
        <w:rPr>
          <w:rtl w:val="0"/>
        </w:rPr>
      </w:r>
    </w:p>
    <w:tbl>
      <w:tblPr>
        <w:tblStyle w:val="Table2"/>
        <w:tblW w:w="9286.0" w:type="dxa"/>
        <w:jc w:val="left"/>
        <w:tblLayout w:type="fixed"/>
        <w:tblLook w:val="0000"/>
      </w:tblPr>
      <w:tblGrid>
        <w:gridCol w:w="4068"/>
        <w:gridCol w:w="720"/>
        <w:gridCol w:w="4498"/>
        <w:tblGridChange w:id="0">
          <w:tblGrid>
            <w:gridCol w:w="4068"/>
            <w:gridCol w:w="720"/>
            <w:gridCol w:w="4498"/>
          </w:tblGrid>
        </w:tblGridChange>
      </w:tblGrid>
      <w:tr>
        <w:trPr>
          <w:cantSplit w:val="0"/>
          <w:tblHeader w:val="0"/>
        </w:trPr>
        <w:tc>
          <w:tcPr>
            <w:tcBorders>
              <w:top w:color="000000" w:space="0" w:sz="4" w:val="single"/>
            </w:tcBorders>
            <w:shd w:fill="auto" w:val="clear"/>
          </w:tcPr>
          <w:p w:rsidR="00000000" w:rsidDel="00000000" w:rsidP="00000000" w:rsidRDefault="00000000" w:rsidRPr="00000000" w14:paraId="00000079">
            <w:pPr>
              <w:spacing w:after="120" w:line="360" w:lineRule="auto"/>
              <w:rPr>
                <w:rFonts w:ascii="Arial" w:cs="Arial" w:eastAsia="Arial" w:hAnsi="Arial"/>
              </w:rPr>
            </w:pPr>
            <w:r w:rsidDel="00000000" w:rsidR="00000000" w:rsidRPr="00000000">
              <w:rPr>
                <w:rFonts w:ascii="Arial" w:cs="Arial" w:eastAsia="Arial" w:hAnsi="Arial"/>
                <w:rtl w:val="0"/>
              </w:rPr>
              <w:t xml:space="preserve">1ª Testemunha</w:t>
            </w:r>
          </w:p>
        </w:tc>
        <w:tc>
          <w:tcPr>
            <w:shd w:fill="auto" w:val="clear"/>
          </w:tcPr>
          <w:p w:rsidR="00000000" w:rsidDel="00000000" w:rsidP="00000000" w:rsidRDefault="00000000" w:rsidRPr="00000000" w14:paraId="0000007A">
            <w:pPr>
              <w:keepNext w:val="1"/>
              <w:keepLines w:val="1"/>
              <w:pageBreakBefore w:val="0"/>
              <w:widowControl w:val="1"/>
              <w:numPr>
                <w:ilvl w:val="6"/>
                <w:numId w:val="2"/>
              </w:numPr>
              <w:pBdr>
                <w:top w:space="0" w:sz="0" w:val="nil"/>
                <w:left w:space="0" w:sz="0" w:val="nil"/>
                <w:bottom w:space="0" w:sz="0" w:val="nil"/>
                <w:right w:space="0" w:sz="0" w:val="nil"/>
                <w:between w:space="0" w:sz="0" w:val="nil"/>
              </w:pBdr>
              <w:shd w:fill="auto" w:val="clear"/>
              <w:tabs>
                <w:tab w:val="left" w:leader="none" w:pos="18489"/>
              </w:tabs>
              <w:spacing w:after="120" w:before="0" w:line="360" w:lineRule="auto"/>
              <w:ind w:left="1296" w:right="0" w:hanging="1296"/>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tcBorders>
            <w:shd w:fill="auto" w:val="clear"/>
          </w:tcPr>
          <w:p w:rsidR="00000000" w:rsidDel="00000000" w:rsidP="00000000" w:rsidRDefault="00000000" w:rsidRPr="00000000" w14:paraId="0000007B">
            <w:pPr>
              <w:spacing w:after="120" w:line="360" w:lineRule="auto"/>
              <w:rPr>
                <w:rFonts w:ascii="Arial" w:cs="Arial" w:eastAsia="Arial" w:hAnsi="Arial"/>
              </w:rPr>
            </w:pPr>
            <w:r w:rsidDel="00000000" w:rsidR="00000000" w:rsidRPr="00000000">
              <w:rPr>
                <w:rFonts w:ascii="Arial" w:cs="Arial" w:eastAsia="Arial" w:hAnsi="Arial"/>
                <w:rtl w:val="0"/>
              </w:rPr>
              <w:t xml:space="preserve">2ª Testemunha</w:t>
            </w:r>
          </w:p>
        </w:tc>
      </w:tr>
      <w:tr>
        <w:trPr>
          <w:cantSplit w:val="0"/>
          <w:tblHeader w:val="0"/>
        </w:trPr>
        <w:tc>
          <w:tcPr>
            <w:shd w:fill="auto" w:val="clear"/>
          </w:tcPr>
          <w:p w:rsidR="00000000" w:rsidDel="00000000" w:rsidP="00000000" w:rsidRDefault="00000000" w:rsidRPr="00000000" w14:paraId="0000007C">
            <w:pPr>
              <w:spacing w:after="120" w:line="360" w:lineRule="auto"/>
              <w:rPr>
                <w:rFonts w:ascii="Arial" w:cs="Arial" w:eastAsia="Arial" w:hAnsi="Arial"/>
              </w:rPr>
            </w:pPr>
            <w:r w:rsidDel="00000000" w:rsidR="00000000" w:rsidRPr="00000000">
              <w:rPr>
                <w:rFonts w:ascii="Arial" w:cs="Arial" w:eastAsia="Arial" w:hAnsi="Arial"/>
                <w:rtl w:val="0"/>
              </w:rPr>
              <w:t xml:space="preserve">Nome:</w:t>
            </w:r>
          </w:p>
        </w:tc>
        <w:tc>
          <w:tcPr>
            <w:shd w:fill="auto" w:val="clear"/>
          </w:tcPr>
          <w:p w:rsidR="00000000" w:rsidDel="00000000" w:rsidP="00000000" w:rsidRDefault="00000000" w:rsidRPr="00000000" w14:paraId="0000007D">
            <w:pPr>
              <w:spacing w:after="120" w:line="360" w:lineRule="auto"/>
              <w:jc w:val="center"/>
              <w:rPr>
                <w:rFonts w:ascii="Arial" w:cs="Arial" w:eastAsia="Arial" w:hAnsi="Arial"/>
              </w:rPr>
            </w:pPr>
            <w:r w:rsidDel="00000000" w:rsidR="00000000" w:rsidRPr="00000000">
              <w:rPr>
                <w:rtl w:val="0"/>
              </w:rPr>
            </w:r>
          </w:p>
        </w:tc>
        <w:tc>
          <w:tcPr>
            <w:shd w:fill="auto" w:val="clear"/>
          </w:tcPr>
          <w:p w:rsidR="00000000" w:rsidDel="00000000" w:rsidP="00000000" w:rsidRDefault="00000000" w:rsidRPr="00000000" w14:paraId="0000007E">
            <w:pPr>
              <w:spacing w:after="120" w:line="360" w:lineRule="auto"/>
              <w:rPr>
                <w:rFonts w:ascii="Arial" w:cs="Arial" w:eastAsia="Arial" w:hAnsi="Arial"/>
              </w:rPr>
            </w:pPr>
            <w:r w:rsidDel="00000000" w:rsidR="00000000" w:rsidRPr="00000000">
              <w:rPr>
                <w:rFonts w:ascii="Arial" w:cs="Arial" w:eastAsia="Arial" w:hAnsi="Arial"/>
                <w:rtl w:val="0"/>
              </w:rPr>
              <w:t xml:space="preserve">Nome:</w:t>
            </w:r>
          </w:p>
        </w:tc>
      </w:tr>
      <w:tr>
        <w:trPr>
          <w:cantSplit w:val="0"/>
          <w:tblHeader w:val="0"/>
        </w:trPr>
        <w:tc>
          <w:tcPr>
            <w:shd w:fill="auto" w:val="clear"/>
          </w:tcPr>
          <w:p w:rsidR="00000000" w:rsidDel="00000000" w:rsidP="00000000" w:rsidRDefault="00000000" w:rsidRPr="00000000" w14:paraId="0000007F">
            <w:pPr>
              <w:spacing w:after="120" w:line="360" w:lineRule="auto"/>
              <w:rPr>
                <w:rFonts w:ascii="Arial" w:cs="Arial" w:eastAsia="Arial" w:hAnsi="Arial"/>
              </w:rPr>
            </w:pPr>
            <w:r w:rsidDel="00000000" w:rsidR="00000000" w:rsidRPr="00000000">
              <w:rPr>
                <w:rFonts w:ascii="Arial" w:cs="Arial" w:eastAsia="Arial" w:hAnsi="Arial"/>
                <w:rtl w:val="0"/>
              </w:rPr>
              <w:t xml:space="preserve">CPF:</w:t>
            </w:r>
          </w:p>
        </w:tc>
        <w:tc>
          <w:tcPr>
            <w:shd w:fill="auto" w:val="clear"/>
          </w:tcPr>
          <w:p w:rsidR="00000000" w:rsidDel="00000000" w:rsidP="00000000" w:rsidRDefault="00000000" w:rsidRPr="00000000" w14:paraId="00000080">
            <w:pPr>
              <w:spacing w:after="120" w:line="360" w:lineRule="auto"/>
              <w:jc w:val="center"/>
              <w:rPr>
                <w:rFonts w:ascii="Arial" w:cs="Arial" w:eastAsia="Arial" w:hAnsi="Arial"/>
              </w:rPr>
            </w:pPr>
            <w:r w:rsidDel="00000000" w:rsidR="00000000" w:rsidRPr="00000000">
              <w:rPr>
                <w:rtl w:val="0"/>
              </w:rPr>
            </w:r>
          </w:p>
        </w:tc>
        <w:tc>
          <w:tcPr>
            <w:shd w:fill="auto" w:val="clear"/>
          </w:tcPr>
          <w:p w:rsidR="00000000" w:rsidDel="00000000" w:rsidP="00000000" w:rsidRDefault="00000000" w:rsidRPr="00000000" w14:paraId="00000081">
            <w:pPr>
              <w:spacing w:after="120" w:line="360" w:lineRule="auto"/>
              <w:rPr>
                <w:rFonts w:ascii="Arial" w:cs="Arial" w:eastAsia="Arial" w:hAnsi="Arial"/>
              </w:rPr>
            </w:pPr>
            <w:r w:rsidDel="00000000" w:rsidR="00000000" w:rsidRPr="00000000">
              <w:rPr>
                <w:rFonts w:ascii="Arial" w:cs="Arial" w:eastAsia="Arial" w:hAnsi="Arial"/>
                <w:rtl w:val="0"/>
              </w:rPr>
              <w:t xml:space="preserve">CPF:</w:t>
            </w:r>
          </w:p>
        </w:tc>
      </w:tr>
    </w:tbl>
    <w:p w:rsidR="00000000" w:rsidDel="00000000" w:rsidP="00000000" w:rsidRDefault="00000000" w:rsidRPr="00000000" w14:paraId="00000082">
      <w:pPr>
        <w:rPr>
          <w:rFonts w:ascii="Arial" w:cs="Arial" w:eastAsia="Arial" w:hAnsi="Arial"/>
        </w:rPr>
      </w:pPr>
      <w:r w:rsidDel="00000000" w:rsidR="00000000" w:rsidRPr="00000000">
        <w:rPr>
          <w:rtl w:val="0"/>
        </w:rPr>
      </w:r>
    </w:p>
    <w:sectPr>
      <w:headerReference r:id="rId8" w:type="default"/>
      <w:footerReference r:id="rId9" w:type="default"/>
      <w:pgSz w:h="16838" w:w="11906" w:orient="portrait"/>
      <w:pgMar w:bottom="851" w:top="851" w:left="1418" w:right="1285"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 w:name="Times New Roman"/>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0</wp:posOffset>
              </wp:positionH>
              <wp:positionV relativeFrom="paragraph">
                <wp:posOffset>38100</wp:posOffset>
              </wp:positionV>
              <wp:extent cx="0" cy="21600"/>
              <wp:effectExtent b="0" l="0" r="0" t="0"/>
              <wp:wrapNone/>
              <wp:docPr id="4" name=""/>
              <a:graphic>
                <a:graphicData uri="http://schemas.microsoft.com/office/word/2010/wordprocessingShape">
                  <wps:wsp>
                    <wps:cNvCnPr/>
                    <wps:spPr>
                      <a:xfrm>
                        <a:off x="2431985" y="3780000"/>
                        <a:ext cx="5828030" cy="0"/>
                      </a:xfrm>
                      <a:prstGeom prst="straightConnector1">
                        <a:avLst/>
                      </a:prstGeom>
                      <a:noFill/>
                      <a:ln cap="sq" cmpd="sng" w="21600">
                        <a:solidFill>
                          <a:srgbClr val="008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0</wp:posOffset>
              </wp:positionH>
              <wp:positionV relativeFrom="paragraph">
                <wp:posOffset>38100</wp:posOffset>
              </wp:positionV>
              <wp:extent cx="0" cy="21600"/>
              <wp:effectExtent b="0" l="0" r="0" t="0"/>
              <wp:wrapNone/>
              <wp:docPr id="4"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0" cy="21600"/>
                      </a:xfrm>
                      <a:prstGeom prst="rect"/>
                      <a:ln/>
                    </pic:spPr>
                  </pic:pic>
                </a:graphicData>
              </a:graphic>
            </wp:anchor>
          </w:drawing>
        </mc:Fallback>
      </mc:AlternateConten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INSTITUTO FEDERAL DE SERGIPE | Reitoria</w:t>
    </w:r>
  </w:p>
  <w:p w:rsidR="00000000" w:rsidDel="00000000" w:rsidP="00000000" w:rsidRDefault="00000000" w:rsidRPr="00000000" w14:paraId="00000094">
    <w:pPr>
      <w:rPr/>
    </w:pPr>
    <w:r w:rsidDel="00000000" w:rsidR="00000000" w:rsidRPr="00000000">
      <w:rPr>
        <w:rFonts w:ascii="Calibri" w:cs="Calibri" w:eastAsia="Calibri" w:hAnsi="Calibri"/>
        <w:color w:val="202124"/>
        <w:sz w:val="21"/>
        <w:szCs w:val="21"/>
        <w:highlight w:val="white"/>
        <w:rtl w:val="0"/>
      </w:rPr>
      <w:t xml:space="preserve">Av. Jorge Amado, 1551 - Jardins, Aracaju - SE, 49025-330</w:t>
    </w:r>
    <w:r w:rsidDel="00000000" w:rsidR="00000000" w:rsidRPr="00000000">
      <w:rPr>
        <w:rFonts w:ascii="Calibri" w:cs="Calibri" w:eastAsia="Calibri" w:hAnsi="Calibri"/>
        <w:sz w:val="20"/>
        <w:szCs w:val="20"/>
        <w:rtl w:val="0"/>
      </w:rPr>
      <w:t xml:space="preserve">                                                                                                       Homepage: http://www.ifs.edu.br</w:t>
    </w:r>
    <w:r w:rsidDel="00000000" w:rsidR="00000000" w:rsidRPr="00000000">
      <w:rPr>
        <w:rtl w:val="0"/>
      </w:rPr>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bl>
    <w:tblPr>
      <w:tblStyle w:val="Table3"/>
      <w:tblW w:w="9178.0" w:type="dxa"/>
      <w:jc w:val="left"/>
      <w:tblInd w:w="108.0" w:type="dxa"/>
      <w:tblLayout w:type="fixed"/>
      <w:tblLook w:val="0000"/>
    </w:tblPr>
    <w:tblGrid>
      <w:gridCol w:w="1282"/>
      <w:gridCol w:w="1850"/>
      <w:gridCol w:w="3406"/>
      <w:gridCol w:w="2640"/>
      <w:tblGridChange w:id="0">
        <w:tblGrid>
          <w:gridCol w:w="1282"/>
          <w:gridCol w:w="1850"/>
          <w:gridCol w:w="3406"/>
          <w:gridCol w:w="2640"/>
        </w:tblGrid>
      </w:tblGridChange>
    </w:tblGrid>
    <w:tr>
      <w:trPr>
        <w:cantSplit w:val="0"/>
        <w:tblHeader w:val="0"/>
      </w:trPr>
      <w:tc>
        <w:tcPr>
          <w:shd w:fill="auto" w:val="clear"/>
        </w:tcPr>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852599" cy="1060551"/>
                <wp:effectExtent b="0" l="0" r="0" t="0"/>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852599" cy="1060551"/>
                        </a:xfrm>
                        <a:prstGeom prst="rect"/>
                        <a:ln/>
                      </pic:spPr>
                    </pic:pic>
                  </a:graphicData>
                </a:graphic>
              </wp:inline>
            </w:drawing>
          </w:r>
          <w:r w:rsidDel="00000000" w:rsidR="00000000" w:rsidRPr="00000000">
            <w:rPr>
              <w:rtl w:val="0"/>
            </w:rPr>
          </w:r>
        </w:p>
      </w:tc>
      <w:tc>
        <w:tcPr>
          <w:shd w:fill="auto" w:val="clear"/>
        </w:tcPr>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08"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08" w:right="0" w:firstLine="0"/>
            <w:jc w:val="left"/>
            <w:rPr>
              <w:rFonts w:ascii="Arial" w:cs="Arial" w:eastAsia="Arial" w:hAnsi="Arial"/>
              <w:b w:val="1"/>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08"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shd w:fill="auto" w:val="clear"/>
        </w:tcPr>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tl w:val="0"/>
            </w:rPr>
          </w:r>
        </w:p>
      </w:tc>
      <w:tc>
        <w:tcPr>
          <w:shd w:fill="auto" w:val="clear"/>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tl w:val="0"/>
            </w:rPr>
          </w:r>
        </w:p>
        <w:tbl>
          <w:tblPr>
            <w:tblStyle w:val="Table4"/>
            <w:tblW w:w="2640.0" w:type="dxa"/>
            <w:jc w:val="left"/>
            <w:tblInd w:w="108.0" w:type="dxa"/>
            <w:tblLayout w:type="fixed"/>
            <w:tblLook w:val="0000"/>
          </w:tblPr>
          <w:tblGrid>
            <w:gridCol w:w="2640"/>
            <w:tblGridChange w:id="0">
              <w:tblGrid>
                <w:gridCol w:w="2640"/>
              </w:tblGrid>
            </w:tblGridChange>
          </w:tblGrid>
          <w:tr>
            <w:trPr>
              <w:cantSplit w:val="0"/>
              <w:tblHeader w:val="0"/>
            </w:trPr>
            <w:tc>
              <w:tcPr>
                <w:shd w:fill="auto" w:val="clear"/>
              </w:tcPr>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334" w:right="213" w:firstLine="0"/>
                  <w:jc w:val="righ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   LOGO DO PARTÍCIPE]</w:t>
                </w:r>
              </w:p>
            </w:tc>
          </w:tr>
        </w:tbl>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408"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8"/>
        <w:szCs w:val="8"/>
        <w:u w:val="none"/>
        <w:shd w:fill="auto" w:val="clear"/>
        <w:vertAlign w:val="baseline"/>
      </w:rPr>
      <w:pict>
        <v:shape id="PowerPlusWaterMarkObject1" style="position:absolute;width:454.1pt;height:194.6pt;rotation:315;z-index:-503316481;mso-position-horizontal-relative:margin;mso-position-horizontal:center;mso-position-vertical-relative:margin;mso-position-vertical:center;" fillcolor="#c0c0c0" stroked="f" type="#_x0000_t136">
          <v:fill angle="0" opacity="32768f"/>
          <v:textpath fitshape="t" string="MINUTA" style="font-family:&amp;quot;Calibri&amp;quot;;font-size:1pt;"/>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Roman"/>
      <w:lvlText w:val="%1."/>
      <w:lvlJc w:val="right"/>
      <w:pPr>
        <w:ind w:left="1068" w:hanging="360"/>
      </w:pPr>
      <w:rPr/>
    </w:lvl>
    <w:lvl w:ilvl="1">
      <w:start w:val="1"/>
      <w:numFmt w:val="lowerLetter"/>
      <w:lvlText w:val="%2."/>
      <w:lvlJc w:val="left"/>
      <w:pPr>
        <w:ind w:left="1788" w:hanging="360"/>
      </w:pPr>
      <w:rPr/>
    </w:lvl>
    <w:lvl w:ilvl="2">
      <w:start w:val="1"/>
      <w:numFmt w:val="lowerRoman"/>
      <w:lvlText w:val="%3."/>
      <w:lvlJc w:val="right"/>
      <w:pPr>
        <w:ind w:left="2508" w:hanging="180"/>
      </w:pPr>
      <w:rPr/>
    </w:lvl>
    <w:lvl w:ilvl="3">
      <w:start w:val="1"/>
      <w:numFmt w:val="decimal"/>
      <w:lvlText w:val="%4."/>
      <w:lvlJc w:val="left"/>
      <w:pPr>
        <w:ind w:left="3228" w:hanging="360"/>
      </w:pPr>
      <w:rPr/>
    </w:lvl>
    <w:lvl w:ilvl="4">
      <w:start w:val="1"/>
      <w:numFmt w:val="lowerLetter"/>
      <w:lvlText w:val="%5."/>
      <w:lvlJc w:val="left"/>
      <w:pPr>
        <w:ind w:left="3948" w:hanging="360"/>
      </w:pPr>
      <w:rPr/>
    </w:lvl>
    <w:lvl w:ilvl="5">
      <w:start w:val="1"/>
      <w:numFmt w:val="lowerRoman"/>
      <w:lvlText w:val="%6."/>
      <w:lvlJc w:val="right"/>
      <w:pPr>
        <w:ind w:left="4668" w:hanging="180"/>
      </w:pPr>
      <w:rPr/>
    </w:lvl>
    <w:lvl w:ilvl="6">
      <w:start w:val="1"/>
      <w:numFmt w:val="decimal"/>
      <w:lvlText w:val="%7."/>
      <w:lvlJc w:val="left"/>
      <w:pPr>
        <w:ind w:left="5388" w:hanging="360"/>
      </w:pPr>
      <w:rPr/>
    </w:lvl>
    <w:lvl w:ilvl="7">
      <w:start w:val="1"/>
      <w:numFmt w:val="lowerLetter"/>
      <w:lvlText w:val="%8."/>
      <w:lvlJc w:val="left"/>
      <w:pPr>
        <w:ind w:left="6108" w:hanging="360"/>
      </w:pPr>
      <w:rPr/>
    </w:lvl>
    <w:lvl w:ilvl="8">
      <w:start w:val="1"/>
      <w:numFmt w:val="lowerRoman"/>
      <w:lvlText w:val="%9."/>
      <w:lvlJc w:val="right"/>
      <w:pPr>
        <w:ind w:left="6828" w:hanging="180"/>
      </w:pPr>
      <w:rPr/>
    </w:lvl>
  </w:abstractNum>
  <w:abstractNum w:abstractNumId="2">
    <w:lvl w:ilvl="0">
      <w:start w:val="1"/>
      <w:numFmt w:val="decimal"/>
      <w:lvlText w:val=""/>
      <w:lvlJc w:val="left"/>
      <w:pPr>
        <w:ind w:left="432" w:hanging="432"/>
      </w:pPr>
      <w:rPr/>
    </w:lvl>
    <w:lvl w:ilvl="1">
      <w:start w:val="1"/>
      <w:numFmt w:val="decimal"/>
      <w:lvlText w:val=""/>
      <w:lvlJc w:val="left"/>
      <w:pPr>
        <w:ind w:left="576" w:hanging="576"/>
      </w:pPr>
      <w:rPr/>
    </w:lvl>
    <w:lvl w:ilvl="2">
      <w:start w:val="1"/>
      <w:numFmt w:val="decimal"/>
      <w:lvlText w:val=""/>
      <w:lvlJc w:val="left"/>
      <w:pPr>
        <w:ind w:left="720" w:hanging="720"/>
      </w:pPr>
      <w:rPr/>
    </w:lvl>
    <w:lvl w:ilvl="3">
      <w:start w:val="1"/>
      <w:numFmt w:val="decimal"/>
      <w:lvlText w:val=""/>
      <w:lvlJc w:val="left"/>
      <w:pPr>
        <w:ind w:left="864" w:hanging="864"/>
      </w:pPr>
      <w:rPr/>
    </w:lvl>
    <w:lvl w:ilvl="4">
      <w:start w:val="1"/>
      <w:numFmt w:val="decimal"/>
      <w:lvlText w:val=""/>
      <w:lvlJc w:val="left"/>
      <w:pPr>
        <w:ind w:left="1008" w:hanging="1008"/>
      </w:pPr>
      <w:rPr/>
    </w:lvl>
    <w:lvl w:ilvl="5">
      <w:start w:val="1"/>
      <w:numFmt w:val="decimal"/>
      <w:lvlText w:val=""/>
      <w:lvlJc w:val="left"/>
      <w:pPr>
        <w:ind w:left="1152" w:hanging="1152"/>
      </w:pPr>
      <w:rPr/>
    </w:lvl>
    <w:lvl w:ilvl="6">
      <w:start w:val="1"/>
      <w:numFmt w:val="decimal"/>
      <w:lvlText w:val=""/>
      <w:lvlJc w:val="left"/>
      <w:pPr>
        <w:ind w:left="1296" w:hanging="1296"/>
      </w:pPr>
      <w:rPr/>
    </w:lvl>
    <w:lvl w:ilvl="7">
      <w:start w:val="1"/>
      <w:numFmt w:val="decimal"/>
      <w:lvlText w:val=""/>
      <w:lvlJc w:val="left"/>
      <w:pPr>
        <w:ind w:left="1440" w:hanging="1440"/>
      </w:pPr>
      <w:rPr/>
    </w:lvl>
    <w:lvl w:ilvl="8">
      <w:start w:val="1"/>
      <w:numFmt w:val="decimal"/>
      <w:lvlText w:val=""/>
      <w:lvlJc w:val="left"/>
      <w:pPr>
        <w:ind w:left="1584" w:hanging="1584"/>
      </w:pPr>
      <w:rPr/>
    </w:lvl>
  </w:abstractNum>
  <w:abstractNum w:abstractNumId="3">
    <w:lvl w:ilvl="0">
      <w:start w:val="1"/>
      <w:numFmt w:val="upperRoman"/>
      <w:lvlText w:val="%1."/>
      <w:lvlJc w:val="right"/>
      <w:pPr>
        <w:ind w:left="1068" w:hanging="360"/>
      </w:pPr>
      <w:rPr/>
    </w:lvl>
    <w:lvl w:ilvl="1">
      <w:start w:val="1"/>
      <w:numFmt w:val="lowerLetter"/>
      <w:lvlText w:val="%2."/>
      <w:lvlJc w:val="left"/>
      <w:pPr>
        <w:ind w:left="1788" w:hanging="360"/>
      </w:pPr>
      <w:rPr/>
    </w:lvl>
    <w:lvl w:ilvl="2">
      <w:start w:val="1"/>
      <w:numFmt w:val="lowerRoman"/>
      <w:lvlText w:val="%3."/>
      <w:lvlJc w:val="right"/>
      <w:pPr>
        <w:ind w:left="2508" w:hanging="180"/>
      </w:pPr>
      <w:rPr/>
    </w:lvl>
    <w:lvl w:ilvl="3">
      <w:start w:val="1"/>
      <w:numFmt w:val="decimal"/>
      <w:lvlText w:val="%4."/>
      <w:lvlJc w:val="left"/>
      <w:pPr>
        <w:ind w:left="3228" w:hanging="360"/>
      </w:pPr>
      <w:rPr/>
    </w:lvl>
    <w:lvl w:ilvl="4">
      <w:start w:val="1"/>
      <w:numFmt w:val="lowerLetter"/>
      <w:lvlText w:val="%5."/>
      <w:lvlJc w:val="left"/>
      <w:pPr>
        <w:ind w:left="3948" w:hanging="360"/>
      </w:pPr>
      <w:rPr/>
    </w:lvl>
    <w:lvl w:ilvl="5">
      <w:start w:val="1"/>
      <w:numFmt w:val="lowerRoman"/>
      <w:lvlText w:val="%6."/>
      <w:lvlJc w:val="right"/>
      <w:pPr>
        <w:ind w:left="4668" w:hanging="180"/>
      </w:pPr>
      <w:rPr/>
    </w:lvl>
    <w:lvl w:ilvl="6">
      <w:start w:val="1"/>
      <w:numFmt w:val="decimal"/>
      <w:lvlText w:val="%7."/>
      <w:lvlJc w:val="left"/>
      <w:pPr>
        <w:ind w:left="5388" w:hanging="360"/>
      </w:pPr>
      <w:rPr/>
    </w:lvl>
    <w:lvl w:ilvl="7">
      <w:start w:val="1"/>
      <w:numFmt w:val="lowerLetter"/>
      <w:lvlText w:val="%8."/>
      <w:lvlJc w:val="left"/>
      <w:pPr>
        <w:ind w:left="6108" w:hanging="360"/>
      </w:pPr>
      <w:rPr/>
    </w:lvl>
    <w:lvl w:ilvl="8">
      <w:start w:val="1"/>
      <w:numFmt w:val="lowerRoman"/>
      <w:lvlText w:val="%9."/>
      <w:lvlJc w:val="right"/>
      <w:pPr>
        <w:ind w:left="6828"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ind w:left="864" w:hanging="864"/>
      <w:jc w:val="both"/>
    </w:pPr>
    <w:rPr>
      <w:sz w:val="28"/>
      <w:szCs w:val="28"/>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spacing w:before="200" w:lineRule="auto"/>
      <w:ind w:left="1152" w:hanging="1152"/>
    </w:pPr>
    <w:rPr>
      <w:rFonts w:ascii="Cambria" w:cs="Cambria" w:eastAsia="Cambria" w:hAnsi="Cambria"/>
      <w:i w:val="1"/>
      <w:color w:val="243f60"/>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pPr>
      <w:suppressAutoHyphens w:val="1"/>
    </w:pPr>
    <w:rPr>
      <w:sz w:val="24"/>
      <w:szCs w:val="24"/>
    </w:rPr>
  </w:style>
  <w:style w:type="paragraph" w:styleId="Ttulo4">
    <w:name w:val="heading 4"/>
    <w:basedOn w:val="Normal"/>
    <w:next w:val="Normal"/>
    <w:qFormat w:val="1"/>
    <w:pPr>
      <w:keepNext w:val="1"/>
      <w:numPr>
        <w:ilvl w:val="3"/>
        <w:numId w:val="1"/>
      </w:numPr>
      <w:jc w:val="both"/>
      <w:outlineLvl w:val="3"/>
    </w:pPr>
    <w:rPr>
      <w:sz w:val="28"/>
      <w:szCs w:val="20"/>
    </w:rPr>
  </w:style>
  <w:style w:type="paragraph" w:styleId="Ttulo6">
    <w:name w:val="heading 6"/>
    <w:basedOn w:val="Normal"/>
    <w:next w:val="Normal"/>
    <w:qFormat w:val="1"/>
    <w:pPr>
      <w:keepNext w:val="1"/>
      <w:keepLines w:val="1"/>
      <w:numPr>
        <w:ilvl w:val="5"/>
        <w:numId w:val="1"/>
      </w:numPr>
      <w:spacing w:before="200"/>
      <w:outlineLvl w:val="5"/>
    </w:pPr>
    <w:rPr>
      <w:rFonts w:ascii="Cambria" w:hAnsi="Cambria"/>
      <w:i w:val="1"/>
      <w:iCs w:val="1"/>
      <w:color w:val="243f60"/>
      <w:sz w:val="20"/>
      <w:szCs w:val="20"/>
    </w:rPr>
  </w:style>
  <w:style w:type="paragraph" w:styleId="Ttulo7">
    <w:name w:val="heading 7"/>
    <w:basedOn w:val="Normal"/>
    <w:next w:val="Normal"/>
    <w:qFormat w:val="1"/>
    <w:pPr>
      <w:keepNext w:val="1"/>
      <w:keepLines w:val="1"/>
      <w:numPr>
        <w:ilvl w:val="6"/>
        <w:numId w:val="1"/>
      </w:numPr>
      <w:spacing w:before="200"/>
      <w:outlineLvl w:val="6"/>
    </w:pPr>
    <w:rPr>
      <w:rFonts w:ascii="Cambria" w:hAnsi="Cambria"/>
      <w:i w:val="1"/>
      <w:iCs w:val="1"/>
      <w:color w:val="404040"/>
      <w:sz w:val="20"/>
      <w:szCs w:val="20"/>
    </w:rPr>
  </w:style>
  <w:style w:type="paragraph" w:styleId="Ttulo8">
    <w:name w:val="heading 8"/>
    <w:basedOn w:val="Normal"/>
    <w:next w:val="Normal"/>
    <w:qFormat w:val="1"/>
    <w:pPr>
      <w:keepNext w:val="1"/>
      <w:keepLines w:val="1"/>
      <w:numPr>
        <w:ilvl w:val="7"/>
        <w:numId w:val="1"/>
      </w:numPr>
      <w:spacing w:before="200"/>
      <w:outlineLvl w:val="7"/>
    </w:pPr>
    <w:rPr>
      <w:rFonts w:ascii="Cambria" w:hAnsi="Cambria"/>
      <w:color w:val="404040"/>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WW8Num2z0" w:customStyle="1">
    <w:name w:val="WW8Num2z0"/>
    <w:rPr>
      <w:rFonts w:ascii="OpenSymbol" w:cs="OpenSymbol" w:hAnsi="OpenSymbol"/>
    </w:rPr>
  </w:style>
  <w:style w:type="character" w:styleId="Absatz-Standardschriftart" w:customStyle="1">
    <w:name w:val="Absatz-Standardschriftart"/>
  </w:style>
  <w:style w:type="character" w:styleId="WW-Absatz-Standardschriftart" w:customStyle="1">
    <w:name w:val="WW-Absatz-Standardschriftart"/>
  </w:style>
  <w:style w:type="character" w:styleId="WW-Absatz-Standardschriftart1" w:customStyle="1">
    <w:name w:val="WW-Absatz-Standardschriftart1"/>
  </w:style>
  <w:style w:type="character" w:styleId="WW-Absatz-Standardschriftart11" w:customStyle="1">
    <w:name w:val="WW-Absatz-Standardschriftart11"/>
  </w:style>
  <w:style w:type="character" w:styleId="WW-Absatz-Standardschriftart111" w:customStyle="1">
    <w:name w:val="WW-Absatz-Standardschriftart111"/>
  </w:style>
  <w:style w:type="character" w:styleId="WW-Absatz-Standardschriftart1111" w:customStyle="1">
    <w:name w:val="WW-Absatz-Standardschriftart1111"/>
  </w:style>
  <w:style w:type="character" w:styleId="WW-Absatz-Standardschriftart11111" w:customStyle="1">
    <w:name w:val="WW-Absatz-Standardschriftart11111"/>
  </w:style>
  <w:style w:type="character" w:styleId="WW-Absatz-Standardschriftart111111" w:customStyle="1">
    <w:name w:val="WW-Absatz-Standardschriftart111111"/>
  </w:style>
  <w:style w:type="character" w:styleId="WW-Absatz-Standardschriftart1111111" w:customStyle="1">
    <w:name w:val="WW-Absatz-Standardschriftart1111111"/>
  </w:style>
  <w:style w:type="character" w:styleId="WW-Absatz-Standardschriftart11111111" w:customStyle="1">
    <w:name w:val="WW-Absatz-Standardschriftart11111111"/>
  </w:style>
  <w:style w:type="character" w:styleId="WW-Absatz-Standardschriftart111111111" w:customStyle="1">
    <w:name w:val="WW-Absatz-Standardschriftart111111111"/>
  </w:style>
  <w:style w:type="character" w:styleId="WW-Absatz-Standardschriftart1111111111" w:customStyle="1">
    <w:name w:val="WW-Absatz-Standardschriftart1111111111"/>
  </w:style>
  <w:style w:type="character" w:styleId="WW8Num4z0" w:customStyle="1">
    <w:name w:val="WW8Num4z0"/>
    <w:rPr>
      <w:rFonts w:ascii="Symbol" w:cs="Symbol" w:hAnsi="Symbol"/>
    </w:rPr>
  </w:style>
  <w:style w:type="character" w:styleId="WW8Num4z1" w:customStyle="1">
    <w:name w:val="WW8Num4z1"/>
    <w:rPr>
      <w:rFonts w:ascii="Courier New" w:cs="Courier New" w:hAnsi="Courier New"/>
    </w:rPr>
  </w:style>
  <w:style w:type="character" w:styleId="WW8Num4z2" w:customStyle="1">
    <w:name w:val="WW8Num4z2"/>
    <w:rPr>
      <w:rFonts w:ascii="Wingdings" w:cs="Wingdings" w:hAnsi="Wingdings"/>
    </w:rPr>
  </w:style>
  <w:style w:type="character" w:styleId="Fontepargpadro1" w:customStyle="1">
    <w:name w:val="Fonte parág. padrão1"/>
  </w:style>
  <w:style w:type="character" w:styleId="Ttulo4Char" w:customStyle="1">
    <w:name w:val="Título 4 Char"/>
    <w:rPr>
      <w:sz w:val="28"/>
    </w:rPr>
  </w:style>
  <w:style w:type="character" w:styleId="Ttulo6Char" w:customStyle="1">
    <w:name w:val="Título 6 Char"/>
    <w:rPr>
      <w:rFonts w:ascii="Cambria" w:cs="Times New Roman" w:eastAsia="Times New Roman" w:hAnsi="Cambria"/>
      <w:i w:val="1"/>
      <w:iCs w:val="1"/>
      <w:color w:val="243f60"/>
    </w:rPr>
  </w:style>
  <w:style w:type="character" w:styleId="Ttulo7Char" w:customStyle="1">
    <w:name w:val="Título 7 Char"/>
    <w:rPr>
      <w:rFonts w:ascii="Cambria" w:cs="Times New Roman" w:eastAsia="Times New Roman" w:hAnsi="Cambria"/>
      <w:i w:val="1"/>
      <w:iCs w:val="1"/>
      <w:color w:val="404040"/>
    </w:rPr>
  </w:style>
  <w:style w:type="character" w:styleId="Ttulo8Char" w:customStyle="1">
    <w:name w:val="Título 8 Char"/>
    <w:rPr>
      <w:rFonts w:ascii="Cambria" w:cs="Times New Roman" w:eastAsia="Times New Roman" w:hAnsi="Cambria"/>
      <w:color w:val="404040"/>
    </w:rPr>
  </w:style>
  <w:style w:type="character" w:styleId="RecuodecorpodetextoChar" w:customStyle="1">
    <w:name w:val="Recuo de corpo de texto Char"/>
    <w:rPr>
      <w:sz w:val="28"/>
    </w:rPr>
  </w:style>
  <w:style w:type="character" w:styleId="Corpodetexto2Char" w:customStyle="1">
    <w:name w:val="Corpo de texto 2 Char"/>
    <w:basedOn w:val="Fontepargpadro1"/>
  </w:style>
  <w:style w:type="character" w:styleId="Recuodecorpodetexto2Char" w:customStyle="1">
    <w:name w:val="Recuo de corpo de texto 2 Char"/>
    <w:rPr>
      <w:sz w:val="24"/>
      <w:szCs w:val="24"/>
    </w:rPr>
  </w:style>
  <w:style w:type="character" w:styleId="TextodebaloChar" w:customStyle="1">
    <w:name w:val="Texto de balão Char"/>
    <w:rPr>
      <w:rFonts w:ascii="Tahoma" w:cs="Tahoma" w:hAnsi="Tahoma"/>
      <w:sz w:val="16"/>
      <w:szCs w:val="16"/>
    </w:rPr>
  </w:style>
  <w:style w:type="character" w:styleId="Corpodetexto3Char" w:customStyle="1">
    <w:name w:val="Corpo de texto 3 Char"/>
    <w:rPr>
      <w:sz w:val="16"/>
      <w:szCs w:val="16"/>
    </w:rPr>
  </w:style>
  <w:style w:type="paragraph" w:styleId="Ttulo1" w:customStyle="1">
    <w:name w:val="Título1"/>
    <w:basedOn w:val="Normal"/>
    <w:next w:val="Corpodetexto"/>
    <w:pPr>
      <w:keepNext w:val="1"/>
      <w:spacing w:after="120" w:before="240"/>
    </w:pPr>
    <w:rPr>
      <w:rFonts w:ascii="Arial" w:cs="Mangal" w:eastAsia="Microsoft YaHei" w:hAnsi="Arial"/>
      <w:sz w:val="28"/>
      <w:szCs w:val="28"/>
    </w:rPr>
  </w:style>
  <w:style w:type="paragraph" w:styleId="Corpodetexto">
    <w:name w:val="Body Text"/>
    <w:basedOn w:val="Normal"/>
    <w:pPr>
      <w:spacing w:after="120"/>
    </w:pPr>
  </w:style>
  <w:style w:type="paragraph" w:styleId="Lista">
    <w:name w:val="List"/>
    <w:basedOn w:val="Corpodetexto"/>
    <w:rPr>
      <w:rFonts w:cs="Tahoma"/>
    </w:rPr>
  </w:style>
  <w:style w:type="paragraph" w:styleId="Legenda">
    <w:name w:val="caption"/>
    <w:basedOn w:val="Normal"/>
    <w:qFormat w:val="1"/>
    <w:pPr>
      <w:suppressLineNumbers w:val="1"/>
      <w:spacing w:after="120" w:before="120"/>
    </w:pPr>
    <w:rPr>
      <w:rFonts w:cs="Tahoma"/>
      <w:i w:val="1"/>
      <w:iCs w:val="1"/>
    </w:rPr>
  </w:style>
  <w:style w:type="paragraph" w:styleId="ndice" w:customStyle="1">
    <w:name w:val="Índice"/>
    <w:basedOn w:val="Normal"/>
    <w:pPr>
      <w:suppressLineNumbers w:val="1"/>
    </w:pPr>
    <w:rPr>
      <w:rFonts w:cs="Tahoma"/>
    </w:rPr>
  </w:style>
  <w:style w:type="paragraph" w:styleId="Captulo" w:customStyle="1">
    <w:name w:val="Capítulo"/>
    <w:basedOn w:val="Normal"/>
    <w:next w:val="Corpodetexto"/>
    <w:pPr>
      <w:keepNext w:val="1"/>
      <w:spacing w:after="120" w:before="240"/>
    </w:pPr>
    <w:rPr>
      <w:rFonts w:ascii="Arial" w:cs="Tahoma" w:eastAsia="Lucida Sans Unicode" w:hAnsi="Arial"/>
      <w:sz w:val="28"/>
      <w:szCs w:val="28"/>
    </w:rPr>
  </w:style>
  <w:style w:type="paragraph" w:styleId="Cabealho">
    <w:name w:val="header"/>
    <w:basedOn w:val="Normal"/>
    <w:link w:val="CabealhoChar"/>
    <w:pPr>
      <w:tabs>
        <w:tab w:val="center" w:pos="4252"/>
        <w:tab w:val="right" w:pos="8504"/>
      </w:tabs>
    </w:pPr>
  </w:style>
  <w:style w:type="paragraph" w:styleId="Rodap">
    <w:name w:val="footer"/>
    <w:basedOn w:val="Normal"/>
    <w:link w:val="RodapChar"/>
    <w:pPr>
      <w:tabs>
        <w:tab w:val="center" w:pos="4252"/>
        <w:tab w:val="right" w:pos="8504"/>
      </w:tabs>
    </w:pPr>
  </w:style>
  <w:style w:type="paragraph" w:styleId="Recuodecorpodetexto">
    <w:name w:val="Body Text Indent"/>
    <w:basedOn w:val="Normal"/>
    <w:pPr>
      <w:ind w:left="2835"/>
      <w:jc w:val="both"/>
    </w:pPr>
    <w:rPr>
      <w:sz w:val="28"/>
      <w:szCs w:val="20"/>
    </w:rPr>
  </w:style>
  <w:style w:type="paragraph" w:styleId="PargrafodaLista">
    <w:name w:val="List Paragraph"/>
    <w:basedOn w:val="Normal"/>
    <w:qFormat w:val="1"/>
    <w:pPr>
      <w:ind w:left="720"/>
    </w:pPr>
    <w:rPr>
      <w:sz w:val="20"/>
      <w:szCs w:val="20"/>
    </w:rPr>
  </w:style>
  <w:style w:type="paragraph" w:styleId="Corpodetexto21" w:customStyle="1">
    <w:name w:val="Corpo de texto 21"/>
    <w:basedOn w:val="Normal"/>
    <w:pPr>
      <w:spacing w:after="120" w:line="480" w:lineRule="auto"/>
    </w:pPr>
    <w:rPr>
      <w:sz w:val="20"/>
      <w:szCs w:val="20"/>
    </w:rPr>
  </w:style>
  <w:style w:type="paragraph" w:styleId="Recuodecorpodetexto21" w:customStyle="1">
    <w:name w:val="Recuo de corpo de texto 21"/>
    <w:basedOn w:val="Normal"/>
    <w:pPr>
      <w:spacing w:after="120" w:line="480" w:lineRule="auto"/>
      <w:ind w:left="283"/>
    </w:pPr>
  </w:style>
  <w:style w:type="paragraph" w:styleId="Textodebalo">
    <w:name w:val="Balloon Text"/>
    <w:basedOn w:val="Normal"/>
    <w:rPr>
      <w:rFonts w:ascii="Tahoma" w:cs="Tahoma" w:hAnsi="Tahoma"/>
      <w:sz w:val="16"/>
      <w:szCs w:val="16"/>
    </w:rPr>
  </w:style>
  <w:style w:type="paragraph" w:styleId="Corpodetexto31" w:customStyle="1">
    <w:name w:val="Corpo de texto 31"/>
    <w:basedOn w:val="Normal"/>
    <w:pPr>
      <w:spacing w:after="120"/>
    </w:pPr>
    <w:rPr>
      <w:sz w:val="16"/>
      <w:szCs w:val="16"/>
    </w:rPr>
  </w:style>
  <w:style w:type="paragraph" w:styleId="Contedodatabela" w:customStyle="1">
    <w:name w:val="Conteúdo da tabela"/>
    <w:basedOn w:val="Normal"/>
    <w:pPr>
      <w:suppressLineNumbers w:val="1"/>
    </w:pPr>
  </w:style>
  <w:style w:type="paragraph" w:styleId="Ttulodatabela" w:customStyle="1">
    <w:name w:val="Título da tabela"/>
    <w:basedOn w:val="Contedodatabela"/>
    <w:pPr>
      <w:jc w:val="center"/>
    </w:pPr>
    <w:rPr>
      <w:b w:val="1"/>
      <w:bCs w:val="1"/>
    </w:rPr>
  </w:style>
  <w:style w:type="paragraph" w:styleId="Ttulodetabela" w:customStyle="1">
    <w:name w:val="Título de tabela"/>
    <w:basedOn w:val="Contedodatabela"/>
    <w:pPr>
      <w:jc w:val="center"/>
    </w:pPr>
    <w:rPr>
      <w:b w:val="1"/>
      <w:bCs w:val="1"/>
    </w:rPr>
  </w:style>
  <w:style w:type="character" w:styleId="CabealhoChar" w:customStyle="1">
    <w:name w:val="Cabeçalho Char"/>
    <w:link w:val="Cabealho"/>
    <w:rsid w:val="00367238"/>
    <w:rPr>
      <w:sz w:val="24"/>
      <w:szCs w:val="24"/>
    </w:rPr>
  </w:style>
  <w:style w:type="character" w:styleId="RodapChar" w:customStyle="1">
    <w:name w:val="Rodapé Char"/>
    <w:basedOn w:val="Fontepargpadro"/>
    <w:link w:val="Rodap"/>
    <w:rsid w:val="00C14C12"/>
    <w:rPr>
      <w:sz w:val="24"/>
      <w:szCs w:val="24"/>
    </w:rPr>
  </w:style>
  <w:style w:type="character" w:styleId="Hyperlink">
    <w:name w:val="Hyperlink"/>
    <w:basedOn w:val="Fontepargpadro"/>
    <w:uiPriority w:val="99"/>
    <w:semiHidden w:val="1"/>
    <w:unhideWhenUsed w:val="1"/>
    <w:rsid w:val="009B6E5E"/>
    <w:rPr>
      <w:color w:val="0000ff"/>
      <w:u w:val="single"/>
    </w:rPr>
  </w:style>
  <w:style w:type="paragraph" w:styleId="NormalWeb">
    <w:name w:val="Normal (Web)"/>
    <w:basedOn w:val="Normal"/>
    <w:uiPriority w:val="99"/>
    <w:unhideWhenUsed w:val="1"/>
    <w:rsid w:val="003A106E"/>
    <w:pPr>
      <w:suppressAutoHyphens w:val="0"/>
      <w:spacing w:after="100" w:afterAutospacing="1" w:before="100" w:beforeAutospacing="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cnpj.info/10728444000100" TargetMode="External"/><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KPJEXXevUUgWF37wdqtwygZb3aQ==">AMUW2mVP7ZdqEEbeNm4aQqrFXE/bEAJciWhQDqv0LRpMHdtazeIoz0h4mLTxqEnFngzmmU86ORVyOyMkOhLtzJLbhdf83tyAGLSH9a/cFYsb/xjCP5/BoSY=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2023-02-06T14:21:00Z</dcterms:created>
  <dc:creator>Pedro Pacheco</dc:creator>
</cp:coreProperties>
</file>